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0E1" w:rsidRPr="00DA218B" w:rsidRDefault="004977CA" w:rsidP="00515102">
      <w:pPr>
        <w:widowControl w:val="0"/>
        <w:autoSpaceDE w:val="0"/>
        <w:autoSpaceDN w:val="0"/>
        <w:adjustRightInd w:val="0"/>
        <w:spacing w:after="0"/>
        <w:jc w:val="center"/>
        <w:rPr>
          <w:rFonts w:asciiTheme="minorHAnsi" w:hAnsiTheme="minorHAnsi" w:cstheme="minorHAnsi"/>
          <w:b/>
          <w:sz w:val="22"/>
          <w:szCs w:val="22"/>
        </w:rPr>
      </w:pPr>
      <w:r w:rsidRPr="00DA218B">
        <w:rPr>
          <w:rFonts w:asciiTheme="minorHAnsi" w:hAnsiTheme="minorHAnsi" w:cstheme="minorHAnsi"/>
          <w:b/>
          <w:sz w:val="22"/>
          <w:szCs w:val="22"/>
        </w:rPr>
        <w:t>Povzetek operacije 3 JP LAS Posavje ESPR</w:t>
      </w:r>
    </w:p>
    <w:p w:rsidR="004977CA" w:rsidRPr="00DA218B" w:rsidRDefault="004977CA" w:rsidP="00515102">
      <w:pPr>
        <w:widowControl w:val="0"/>
        <w:autoSpaceDE w:val="0"/>
        <w:autoSpaceDN w:val="0"/>
        <w:adjustRightInd w:val="0"/>
        <w:spacing w:after="0"/>
        <w:jc w:val="center"/>
        <w:rPr>
          <w:rFonts w:asciiTheme="minorHAnsi" w:hAnsiTheme="minorHAnsi" w:cstheme="minorHAnsi"/>
          <w:b/>
          <w:sz w:val="22"/>
          <w:szCs w:val="22"/>
        </w:rPr>
      </w:pPr>
      <w:r w:rsidRPr="00DA218B">
        <w:rPr>
          <w:rFonts w:asciiTheme="minorHAnsi" w:hAnsiTheme="minorHAnsi" w:cstheme="minorHAnsi"/>
          <w:b/>
          <w:sz w:val="22"/>
          <w:szCs w:val="22"/>
        </w:rPr>
        <w:t>RIBE NA NARAVOVARSTVENEM OBMOČJU</w:t>
      </w:r>
    </w:p>
    <w:p w:rsidR="00515102" w:rsidRPr="00DA218B" w:rsidRDefault="00515102" w:rsidP="00515102">
      <w:pPr>
        <w:widowControl w:val="0"/>
        <w:autoSpaceDE w:val="0"/>
        <w:autoSpaceDN w:val="0"/>
        <w:adjustRightInd w:val="0"/>
        <w:spacing w:after="0" w:line="240" w:lineRule="auto"/>
        <w:jc w:val="both"/>
        <w:rPr>
          <w:rFonts w:asciiTheme="minorHAnsi" w:hAnsiTheme="minorHAnsi" w:cstheme="minorHAnsi"/>
          <w:b/>
          <w:sz w:val="22"/>
          <w:szCs w:val="22"/>
        </w:rPr>
      </w:pPr>
    </w:p>
    <w:p w:rsidR="00D614C2" w:rsidRPr="00DA218B" w:rsidRDefault="00B65DEF" w:rsidP="00B65DEF">
      <w:pPr>
        <w:pStyle w:val="Odstavekseznama"/>
        <w:numPr>
          <w:ilvl w:val="0"/>
          <w:numId w:val="11"/>
        </w:numPr>
        <w:spacing w:after="0" w:line="240" w:lineRule="auto"/>
        <w:jc w:val="both"/>
        <w:rPr>
          <w:rFonts w:asciiTheme="minorHAnsi" w:eastAsia="Times New Roman" w:hAnsiTheme="minorHAnsi" w:cstheme="minorHAnsi"/>
          <w:b/>
          <w:bCs/>
          <w:color w:val="000000"/>
          <w:sz w:val="22"/>
          <w:szCs w:val="22"/>
          <w:lang w:eastAsia="sl-SI"/>
        </w:rPr>
      </w:pPr>
      <w:r w:rsidRPr="00DA218B">
        <w:rPr>
          <w:rFonts w:asciiTheme="minorHAnsi" w:eastAsia="Times New Roman" w:hAnsiTheme="minorHAnsi" w:cstheme="minorHAnsi"/>
          <w:b/>
          <w:bCs/>
          <w:color w:val="000000"/>
          <w:sz w:val="22"/>
          <w:szCs w:val="22"/>
          <w:lang w:eastAsia="sl-SI"/>
        </w:rPr>
        <w:t>Povzetek operacije</w:t>
      </w:r>
    </w:p>
    <w:p w:rsidR="00B65DEF" w:rsidRPr="00DA218B" w:rsidRDefault="00B65DEF" w:rsidP="00B65DEF">
      <w:pPr>
        <w:pStyle w:val="Odstavekseznama"/>
        <w:spacing w:after="0" w:line="240" w:lineRule="auto"/>
        <w:jc w:val="both"/>
        <w:rPr>
          <w:rFonts w:asciiTheme="minorHAnsi" w:eastAsia="Times New Roman" w:hAnsiTheme="minorHAnsi" w:cstheme="minorHAnsi"/>
          <w:b/>
          <w:bCs/>
          <w:color w:val="000000"/>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48"/>
      </w:tblGrid>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Zaporedna št. vloge</w:t>
            </w:r>
          </w:p>
        </w:tc>
        <w:tc>
          <w:tcPr>
            <w:tcW w:w="5548" w:type="dxa"/>
          </w:tcPr>
          <w:p w:rsidR="00D614C2" w:rsidRPr="00DA218B" w:rsidRDefault="004D0652"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1</w:t>
            </w:r>
          </w:p>
        </w:tc>
      </w:tr>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Tematsko področje</w:t>
            </w:r>
          </w:p>
        </w:tc>
        <w:tc>
          <w:tcPr>
            <w:tcW w:w="5548" w:type="dxa"/>
          </w:tcPr>
          <w:p w:rsidR="00D614C2" w:rsidRPr="00DA218B" w:rsidRDefault="00D614C2" w:rsidP="00EC41F9">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USTVARJANJE DELOVNIH MEST</w:t>
            </w:r>
          </w:p>
        </w:tc>
      </w:tr>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Ukrep</w:t>
            </w:r>
          </w:p>
        </w:tc>
        <w:tc>
          <w:tcPr>
            <w:tcW w:w="5548" w:type="dxa"/>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U2: Inovativna partnerstva za rast</w:t>
            </w:r>
          </w:p>
        </w:tc>
      </w:tr>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Naziv sklada</w:t>
            </w:r>
          </w:p>
        </w:tc>
        <w:tc>
          <w:tcPr>
            <w:tcW w:w="5548" w:type="dxa"/>
          </w:tcPr>
          <w:p w:rsidR="00D614C2" w:rsidRPr="00DA218B" w:rsidRDefault="002C25C0"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ESP</w:t>
            </w:r>
            <w:r w:rsidR="00D614C2" w:rsidRPr="00DA218B">
              <w:rPr>
                <w:rFonts w:asciiTheme="minorHAnsi" w:eastAsia="Times New Roman" w:hAnsiTheme="minorHAnsi" w:cstheme="minorHAnsi"/>
                <w:b/>
                <w:bCs/>
                <w:sz w:val="22"/>
                <w:szCs w:val="22"/>
                <w:lang w:eastAsia="sl-SI"/>
              </w:rPr>
              <w:t>R</w:t>
            </w:r>
          </w:p>
        </w:tc>
      </w:tr>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Akronim operacije</w:t>
            </w:r>
          </w:p>
        </w:tc>
        <w:tc>
          <w:tcPr>
            <w:tcW w:w="5548" w:type="dxa"/>
          </w:tcPr>
          <w:p w:rsidR="00D614C2" w:rsidRPr="00DA218B" w:rsidRDefault="00EC41F9"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Ribe in narava</w:t>
            </w:r>
          </w:p>
        </w:tc>
      </w:tr>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Naziv operacije</w:t>
            </w:r>
          </w:p>
        </w:tc>
        <w:tc>
          <w:tcPr>
            <w:tcW w:w="5548" w:type="dxa"/>
          </w:tcPr>
          <w:p w:rsidR="00D614C2" w:rsidRPr="00DA218B" w:rsidRDefault="00E30ABE"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Ribe na naravovarstvenem območju</w:t>
            </w:r>
          </w:p>
        </w:tc>
      </w:tr>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Naziv vlagatelja</w:t>
            </w:r>
          </w:p>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p>
        </w:tc>
        <w:tc>
          <w:tcPr>
            <w:tcW w:w="5548" w:type="dxa"/>
          </w:tcPr>
          <w:p w:rsidR="00D614C2" w:rsidRPr="00DA218B" w:rsidRDefault="004D0652"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Občina Sevnica</w:t>
            </w:r>
          </w:p>
          <w:p w:rsidR="004D0652" w:rsidRPr="00DA218B" w:rsidRDefault="004D0652"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Glavni trg 19a</w:t>
            </w:r>
          </w:p>
          <w:p w:rsidR="00D614C2" w:rsidRPr="00DA218B" w:rsidRDefault="004D0652"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8290 Sevnica</w:t>
            </w:r>
          </w:p>
        </w:tc>
      </w:tr>
      <w:tr w:rsidR="00D614C2" w:rsidRPr="00DA218B" w:rsidTr="00F323C3">
        <w:tc>
          <w:tcPr>
            <w:tcW w:w="3514" w:type="dxa"/>
            <w:shd w:val="clear" w:color="auto" w:fill="D0CECE" w:themeFill="background2" w:themeFillShade="E6"/>
          </w:tcPr>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r w:rsidRPr="00DA218B">
              <w:rPr>
                <w:rFonts w:asciiTheme="minorHAnsi" w:eastAsia="Times New Roman" w:hAnsiTheme="minorHAnsi" w:cstheme="minorHAnsi"/>
                <w:b/>
                <w:bCs/>
                <w:sz w:val="22"/>
                <w:szCs w:val="22"/>
                <w:lang w:eastAsia="sl-SI"/>
              </w:rPr>
              <w:t>Naziv partnerjev</w:t>
            </w:r>
          </w:p>
          <w:p w:rsidR="00D614C2" w:rsidRPr="00DA218B" w:rsidRDefault="00D614C2" w:rsidP="00E07440">
            <w:pPr>
              <w:spacing w:after="0" w:line="240" w:lineRule="auto"/>
              <w:jc w:val="both"/>
              <w:rPr>
                <w:rFonts w:asciiTheme="minorHAnsi" w:eastAsia="Times New Roman" w:hAnsiTheme="minorHAnsi" w:cstheme="minorHAnsi"/>
                <w:b/>
                <w:bCs/>
                <w:sz w:val="22"/>
                <w:szCs w:val="22"/>
                <w:lang w:eastAsia="sl-SI"/>
              </w:rPr>
            </w:pPr>
          </w:p>
        </w:tc>
        <w:tc>
          <w:tcPr>
            <w:tcW w:w="5548" w:type="dxa"/>
          </w:tcPr>
          <w:p w:rsidR="00D614C2" w:rsidRPr="00DA218B" w:rsidRDefault="00EC41F9"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Posavski muzej Brežice</w:t>
            </w:r>
          </w:p>
          <w:p w:rsidR="00EC41F9" w:rsidRPr="00DA218B" w:rsidRDefault="00EC41F9"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Akval d.o.o.</w:t>
            </w:r>
          </w:p>
          <w:p w:rsidR="00D614C2" w:rsidRPr="00DA218B" w:rsidRDefault="00EC41F9" w:rsidP="00E07440">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Turistična zveza občine Sevnica</w:t>
            </w:r>
          </w:p>
        </w:tc>
      </w:tr>
      <w:tr w:rsidR="00F323C3" w:rsidRPr="00DA218B" w:rsidTr="000171D2">
        <w:tc>
          <w:tcPr>
            <w:tcW w:w="3514" w:type="dxa"/>
            <w:shd w:val="clear" w:color="auto" w:fill="D0CECE" w:themeFill="background2" w:themeFillShade="E6"/>
          </w:tcPr>
          <w:p w:rsidR="00F323C3" w:rsidRPr="00DA218B" w:rsidRDefault="00F323C3" w:rsidP="000171D2">
            <w:pPr>
              <w:spacing w:after="0" w:line="240" w:lineRule="auto"/>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Skupna vrednost operacije</w:t>
            </w:r>
          </w:p>
        </w:tc>
        <w:tc>
          <w:tcPr>
            <w:tcW w:w="5548" w:type="dxa"/>
          </w:tcPr>
          <w:p w:rsidR="00F323C3" w:rsidRPr="00DA218B" w:rsidRDefault="0057761A" w:rsidP="000171D2">
            <w:pPr>
              <w:spacing w:after="0" w:line="240" w:lineRule="auto"/>
              <w:jc w:val="both"/>
              <w:rPr>
                <w:rFonts w:asciiTheme="minorHAnsi" w:eastAsia="Times New Roman" w:hAnsiTheme="minorHAnsi" w:cstheme="minorHAnsi"/>
                <w:b/>
                <w:sz w:val="22"/>
                <w:szCs w:val="22"/>
                <w:lang w:eastAsia="sl-SI"/>
              </w:rPr>
            </w:pPr>
            <w:r w:rsidRPr="00DA218B">
              <w:rPr>
                <w:rFonts w:asciiTheme="minorHAnsi" w:eastAsia="Times New Roman" w:hAnsiTheme="minorHAnsi" w:cstheme="minorHAnsi"/>
                <w:b/>
                <w:sz w:val="22"/>
                <w:szCs w:val="22"/>
                <w:lang w:eastAsia="sl-SI"/>
              </w:rPr>
              <w:t>314.585,93</w:t>
            </w:r>
            <w:r w:rsidR="007B44A3" w:rsidRPr="00DA218B">
              <w:rPr>
                <w:rFonts w:asciiTheme="minorHAnsi" w:eastAsia="Times New Roman" w:hAnsiTheme="minorHAnsi" w:cstheme="minorHAnsi"/>
                <w:b/>
                <w:sz w:val="22"/>
                <w:szCs w:val="22"/>
                <w:lang w:eastAsia="sl-SI"/>
              </w:rPr>
              <w:t xml:space="preserve"> €</w:t>
            </w:r>
          </w:p>
        </w:tc>
      </w:tr>
      <w:tr w:rsidR="00F323C3" w:rsidRPr="00DA218B" w:rsidTr="00D60DBF">
        <w:trPr>
          <w:trHeight w:val="336"/>
        </w:trPr>
        <w:tc>
          <w:tcPr>
            <w:tcW w:w="3514" w:type="dxa"/>
            <w:shd w:val="clear" w:color="auto" w:fill="D0CECE" w:themeFill="background2" w:themeFillShade="E6"/>
          </w:tcPr>
          <w:p w:rsidR="00F323C3" w:rsidRPr="00DA218B" w:rsidRDefault="00F323C3" w:rsidP="000171D2">
            <w:pPr>
              <w:rPr>
                <w:rFonts w:asciiTheme="minorHAnsi" w:hAnsiTheme="minorHAnsi" w:cstheme="minorHAnsi"/>
                <w:b/>
                <w:sz w:val="22"/>
                <w:szCs w:val="22"/>
              </w:rPr>
            </w:pPr>
            <w:r w:rsidRPr="00DA218B">
              <w:rPr>
                <w:rFonts w:asciiTheme="minorHAnsi" w:hAnsiTheme="minorHAnsi" w:cstheme="minorHAnsi"/>
                <w:b/>
                <w:sz w:val="22"/>
                <w:szCs w:val="22"/>
              </w:rPr>
              <w:t>Višina sofinanciranja</w:t>
            </w:r>
          </w:p>
        </w:tc>
        <w:tc>
          <w:tcPr>
            <w:tcW w:w="5548" w:type="dxa"/>
          </w:tcPr>
          <w:p w:rsidR="00F323C3" w:rsidRPr="00DA218B" w:rsidRDefault="0057761A" w:rsidP="000171D2">
            <w:pPr>
              <w:rPr>
                <w:rFonts w:asciiTheme="minorHAnsi" w:hAnsiTheme="minorHAnsi" w:cstheme="minorHAnsi"/>
                <w:b/>
                <w:sz w:val="22"/>
                <w:szCs w:val="22"/>
              </w:rPr>
            </w:pPr>
            <w:r w:rsidRPr="00DA218B">
              <w:rPr>
                <w:rFonts w:asciiTheme="minorHAnsi" w:hAnsiTheme="minorHAnsi" w:cstheme="minorHAnsi"/>
                <w:b/>
                <w:sz w:val="22"/>
                <w:szCs w:val="22"/>
              </w:rPr>
              <w:t>200.00,00</w:t>
            </w:r>
            <w:r w:rsidR="007B44A3" w:rsidRPr="00DA218B">
              <w:rPr>
                <w:rFonts w:asciiTheme="minorHAnsi" w:hAnsiTheme="minorHAnsi" w:cstheme="minorHAnsi"/>
                <w:b/>
                <w:sz w:val="22"/>
                <w:szCs w:val="22"/>
              </w:rPr>
              <w:t xml:space="preserve"> €</w:t>
            </w:r>
          </w:p>
        </w:tc>
      </w:tr>
      <w:tr w:rsidR="001179AB" w:rsidRPr="00DA218B" w:rsidTr="00D60DBF">
        <w:trPr>
          <w:trHeight w:val="336"/>
        </w:trPr>
        <w:tc>
          <w:tcPr>
            <w:tcW w:w="3514" w:type="dxa"/>
            <w:shd w:val="clear" w:color="auto" w:fill="D0CECE" w:themeFill="background2" w:themeFillShade="E6"/>
          </w:tcPr>
          <w:p w:rsidR="001179AB" w:rsidRPr="00DA218B" w:rsidRDefault="001179AB" w:rsidP="000171D2">
            <w:pPr>
              <w:rPr>
                <w:rFonts w:asciiTheme="minorHAnsi" w:hAnsiTheme="minorHAnsi" w:cstheme="minorHAnsi"/>
                <w:b/>
                <w:sz w:val="22"/>
                <w:szCs w:val="22"/>
              </w:rPr>
            </w:pPr>
            <w:r>
              <w:rPr>
                <w:rFonts w:asciiTheme="minorHAnsi" w:hAnsiTheme="minorHAnsi" w:cstheme="minorHAnsi"/>
                <w:b/>
                <w:sz w:val="22"/>
                <w:szCs w:val="22"/>
              </w:rPr>
              <w:t>Stopnja sofinanciranja</w:t>
            </w:r>
          </w:p>
        </w:tc>
        <w:tc>
          <w:tcPr>
            <w:tcW w:w="5548" w:type="dxa"/>
          </w:tcPr>
          <w:p w:rsidR="001179AB" w:rsidRPr="00DA218B" w:rsidRDefault="001179AB" w:rsidP="000171D2">
            <w:pPr>
              <w:rPr>
                <w:rFonts w:asciiTheme="minorHAnsi" w:hAnsiTheme="minorHAnsi" w:cstheme="minorHAnsi"/>
                <w:b/>
                <w:sz w:val="22"/>
                <w:szCs w:val="22"/>
              </w:rPr>
            </w:pPr>
            <w:r>
              <w:rPr>
                <w:rFonts w:asciiTheme="minorHAnsi" w:hAnsiTheme="minorHAnsi" w:cstheme="minorHAnsi"/>
                <w:b/>
                <w:sz w:val="22"/>
                <w:szCs w:val="22"/>
              </w:rPr>
              <w:t>85 %</w:t>
            </w:r>
            <w:bookmarkStart w:id="1" w:name="_GoBack"/>
            <w:bookmarkEnd w:id="1"/>
          </w:p>
        </w:tc>
      </w:tr>
      <w:tr w:rsidR="00F323C3" w:rsidRPr="00DA218B" w:rsidTr="000171D2">
        <w:tc>
          <w:tcPr>
            <w:tcW w:w="3514" w:type="dxa"/>
            <w:shd w:val="clear" w:color="auto" w:fill="D0CECE" w:themeFill="background2" w:themeFillShade="E6"/>
          </w:tcPr>
          <w:p w:rsidR="00F323C3" w:rsidRPr="00DA218B" w:rsidRDefault="00F323C3" w:rsidP="000171D2">
            <w:pPr>
              <w:rPr>
                <w:rFonts w:asciiTheme="minorHAnsi" w:hAnsiTheme="minorHAnsi" w:cstheme="minorHAnsi"/>
                <w:b/>
                <w:sz w:val="22"/>
                <w:szCs w:val="22"/>
              </w:rPr>
            </w:pPr>
            <w:r w:rsidRPr="00DA218B">
              <w:rPr>
                <w:rFonts w:asciiTheme="minorHAnsi" w:hAnsiTheme="minorHAnsi" w:cstheme="minorHAnsi"/>
                <w:b/>
                <w:sz w:val="22"/>
                <w:szCs w:val="22"/>
              </w:rPr>
              <w:t>Trajanje operacije</w:t>
            </w:r>
          </w:p>
        </w:tc>
        <w:tc>
          <w:tcPr>
            <w:tcW w:w="5548" w:type="dxa"/>
          </w:tcPr>
          <w:p w:rsidR="00F323C3" w:rsidRPr="00DA218B" w:rsidRDefault="0057761A" w:rsidP="000171D2">
            <w:pPr>
              <w:rPr>
                <w:rFonts w:asciiTheme="minorHAnsi" w:hAnsiTheme="minorHAnsi" w:cstheme="minorHAnsi"/>
                <w:b/>
                <w:sz w:val="22"/>
                <w:szCs w:val="22"/>
              </w:rPr>
            </w:pPr>
            <w:r w:rsidRPr="00DA218B">
              <w:rPr>
                <w:rFonts w:asciiTheme="minorHAnsi" w:hAnsiTheme="minorHAnsi" w:cstheme="minorHAnsi"/>
                <w:b/>
                <w:sz w:val="22"/>
                <w:szCs w:val="22"/>
              </w:rPr>
              <w:t>22 mesec</w:t>
            </w:r>
            <w:r w:rsidR="003E21FB" w:rsidRPr="00DA218B">
              <w:rPr>
                <w:rFonts w:asciiTheme="minorHAnsi" w:hAnsiTheme="minorHAnsi" w:cstheme="minorHAnsi"/>
                <w:b/>
                <w:sz w:val="22"/>
                <w:szCs w:val="22"/>
              </w:rPr>
              <w:t>ev</w:t>
            </w:r>
            <w:r w:rsidRPr="00DA218B">
              <w:rPr>
                <w:rFonts w:asciiTheme="minorHAnsi" w:hAnsiTheme="minorHAnsi" w:cstheme="minorHAnsi"/>
                <w:b/>
                <w:sz w:val="22"/>
                <w:szCs w:val="22"/>
              </w:rPr>
              <w:t xml:space="preserve"> (1.1.2020 – 30.10.2021)</w:t>
            </w:r>
          </w:p>
        </w:tc>
      </w:tr>
    </w:tbl>
    <w:p w:rsidR="00EC41F9" w:rsidRPr="00DA218B" w:rsidRDefault="00EC41F9" w:rsidP="00D614C2">
      <w:pPr>
        <w:widowControl w:val="0"/>
        <w:autoSpaceDE w:val="0"/>
        <w:autoSpaceDN w:val="0"/>
        <w:adjustRightInd w:val="0"/>
        <w:spacing w:after="0" w:line="240" w:lineRule="auto"/>
        <w:jc w:val="both"/>
        <w:rPr>
          <w:rFonts w:asciiTheme="minorHAnsi" w:hAnsiTheme="minorHAnsi" w:cstheme="minorHAnsi"/>
          <w:sz w:val="22"/>
          <w:szCs w:val="22"/>
        </w:rPr>
      </w:pPr>
    </w:p>
    <w:p w:rsidR="00285A12" w:rsidRPr="00DA218B" w:rsidRDefault="00285A12" w:rsidP="00285A12">
      <w:pPr>
        <w:pStyle w:val="Odstavekseznama"/>
        <w:widowControl w:val="0"/>
        <w:numPr>
          <w:ilvl w:val="0"/>
          <w:numId w:val="11"/>
        </w:numPr>
        <w:autoSpaceDE w:val="0"/>
        <w:autoSpaceDN w:val="0"/>
        <w:adjustRightInd w:val="0"/>
        <w:spacing w:after="0" w:line="240" w:lineRule="auto"/>
        <w:jc w:val="both"/>
        <w:rPr>
          <w:rFonts w:asciiTheme="minorHAnsi" w:hAnsiTheme="minorHAnsi" w:cstheme="minorHAnsi"/>
          <w:b/>
          <w:bCs/>
          <w:sz w:val="22"/>
          <w:szCs w:val="22"/>
        </w:rPr>
      </w:pPr>
      <w:r w:rsidRPr="00DA218B">
        <w:rPr>
          <w:rFonts w:asciiTheme="minorHAnsi" w:hAnsiTheme="minorHAnsi" w:cstheme="minorHAnsi"/>
          <w:b/>
          <w:bCs/>
          <w:sz w:val="22"/>
          <w:szCs w:val="22"/>
        </w:rPr>
        <w:t>Opis operacije</w:t>
      </w:r>
    </w:p>
    <w:p w:rsidR="00285A12" w:rsidRPr="00DA218B" w:rsidRDefault="00285A12" w:rsidP="00285A12">
      <w:pPr>
        <w:widowControl w:val="0"/>
        <w:autoSpaceDE w:val="0"/>
        <w:autoSpaceDN w:val="0"/>
        <w:adjustRightInd w:val="0"/>
        <w:spacing w:after="0" w:line="240" w:lineRule="auto"/>
        <w:ind w:left="360"/>
        <w:jc w:val="both"/>
        <w:rPr>
          <w:rFonts w:asciiTheme="minorHAnsi" w:hAnsiTheme="minorHAnsi" w:cstheme="minorHAnsi"/>
          <w:b/>
          <w:bCs/>
          <w:sz w:val="22"/>
          <w:szCs w:val="22"/>
        </w:rPr>
      </w:pPr>
    </w:p>
    <w:tbl>
      <w:tblPr>
        <w:tblStyle w:val="Tabelamrea"/>
        <w:tblW w:w="0" w:type="auto"/>
        <w:tblInd w:w="360" w:type="dxa"/>
        <w:tblLook w:val="04A0" w:firstRow="1" w:lastRow="0" w:firstColumn="1" w:lastColumn="0" w:noHBand="0" w:noVBand="1"/>
      </w:tblPr>
      <w:tblGrid>
        <w:gridCol w:w="8702"/>
      </w:tblGrid>
      <w:tr w:rsidR="00285A12" w:rsidRPr="00DA218B" w:rsidTr="000D5718">
        <w:tc>
          <w:tcPr>
            <w:tcW w:w="9062" w:type="dxa"/>
          </w:tcPr>
          <w:p w:rsidR="00285A12" w:rsidRPr="00DA218B" w:rsidRDefault="00285A12" w:rsidP="000D5718">
            <w:pPr>
              <w:widowControl w:val="0"/>
              <w:autoSpaceDE w:val="0"/>
              <w:autoSpaceDN w:val="0"/>
              <w:adjustRightInd w:val="0"/>
              <w:spacing w:after="0" w:line="240" w:lineRule="auto"/>
              <w:jc w:val="both"/>
              <w:rPr>
                <w:rFonts w:asciiTheme="minorHAnsi" w:hAnsiTheme="minorHAnsi" w:cstheme="minorHAnsi"/>
                <w:bCs/>
                <w:sz w:val="22"/>
                <w:szCs w:val="22"/>
              </w:rPr>
            </w:pPr>
            <w:r w:rsidRPr="00DA218B">
              <w:rPr>
                <w:rFonts w:asciiTheme="minorHAnsi" w:hAnsiTheme="minorHAnsi" w:cstheme="minorHAnsi"/>
                <w:bCs/>
                <w:sz w:val="22"/>
                <w:szCs w:val="22"/>
              </w:rPr>
              <w:t>Namen operacije je povečati zanimanje za oskrbo z ribami in ribjimi izdelki ter s tem izboljšati ozaveščenost o pomenu rib v zdravi prehrani pri prebivalcih območja LAS ter jim ponuditi ribo tudi na dodatnih naravovarstvenih območjih, kot je na primer Lisca. Operacija deluje na osnovi priložnost in izzivov SLR: P4: Krepitev in spodbujanje lokalne samooskrbe s svežo, kakovostno in varno hrano, P7: Ohranjanje narave in krajine ter vključevanje naravne in kulturne dediščine v razvoj trajnostnega turizma in P8: Razvoj in implementacija inovativnih turističnih produktov in ponudbe v povezavi z drugimi sektorji gospodarstva ter s poudarkom na promociji in trženju. Posredno bo operacija naslovila še druge potrebe, opredeljene v SLR, in sicer se bo kot kazalnik vzpostavilo novoustanovljeno podjetje. Zavod bo kot info točka oz. platforma, na kateri bodo zbrani postopki in vse potrebne informacije, kako registrirati ribogojsko dejavnost, izvajala se bodo tudi izobraževanja na temo ribogojstva. Zavod bo izvajal analize vode, in sicer fizikalno-kemijske lastnosti vode, kar bo služilo za ugotavljanje tudi potencialnih lokacij za postavitev novih ribogojnic. Analize bi se izvajale v neposredni bližini šol, kjer bi se ugotovilo, kakšen je potencial šol za samooskrbo z ribami. Navedeno bo novoustanovljeni zavod izvajal po zaključku operacije in nadaljeval delo, ki ga je v projektu izvajal njegov lastnik ribogojec Akval d.o.o..</w:t>
            </w:r>
          </w:p>
        </w:tc>
      </w:tr>
    </w:tbl>
    <w:p w:rsidR="00285A12" w:rsidRPr="00DA218B" w:rsidRDefault="00285A12" w:rsidP="00285A12">
      <w:pPr>
        <w:widowControl w:val="0"/>
        <w:autoSpaceDE w:val="0"/>
        <w:autoSpaceDN w:val="0"/>
        <w:adjustRightInd w:val="0"/>
        <w:spacing w:after="0" w:line="240" w:lineRule="auto"/>
        <w:ind w:left="360"/>
        <w:jc w:val="both"/>
        <w:rPr>
          <w:rFonts w:asciiTheme="minorHAnsi" w:hAnsiTheme="minorHAnsi" w:cstheme="minorHAnsi"/>
          <w:b/>
          <w:bCs/>
          <w:sz w:val="22"/>
          <w:szCs w:val="22"/>
        </w:rPr>
      </w:pPr>
    </w:p>
    <w:p w:rsidR="00D60DBF" w:rsidRPr="00DA218B" w:rsidRDefault="00D60DBF" w:rsidP="00285A12">
      <w:pPr>
        <w:widowControl w:val="0"/>
        <w:autoSpaceDE w:val="0"/>
        <w:autoSpaceDN w:val="0"/>
        <w:adjustRightInd w:val="0"/>
        <w:spacing w:after="0" w:line="240" w:lineRule="auto"/>
        <w:ind w:left="360"/>
        <w:jc w:val="both"/>
        <w:rPr>
          <w:rFonts w:asciiTheme="minorHAnsi" w:hAnsiTheme="minorHAnsi" w:cstheme="minorHAnsi"/>
          <w:b/>
          <w:bCs/>
          <w:sz w:val="22"/>
          <w:szCs w:val="22"/>
        </w:rPr>
      </w:pPr>
    </w:p>
    <w:p w:rsidR="00285A12" w:rsidRPr="00DA218B" w:rsidRDefault="00285A12" w:rsidP="00285A12">
      <w:pPr>
        <w:pStyle w:val="Odstavekseznama"/>
        <w:widowControl w:val="0"/>
        <w:numPr>
          <w:ilvl w:val="0"/>
          <w:numId w:val="11"/>
        </w:numPr>
        <w:autoSpaceDE w:val="0"/>
        <w:autoSpaceDN w:val="0"/>
        <w:adjustRightInd w:val="0"/>
        <w:spacing w:after="0" w:line="240" w:lineRule="auto"/>
        <w:jc w:val="both"/>
        <w:rPr>
          <w:rFonts w:asciiTheme="minorHAnsi" w:hAnsiTheme="minorHAnsi" w:cstheme="minorHAnsi"/>
          <w:b/>
          <w:bCs/>
          <w:sz w:val="22"/>
          <w:szCs w:val="22"/>
        </w:rPr>
      </w:pPr>
      <w:r w:rsidRPr="00DA218B">
        <w:rPr>
          <w:rFonts w:asciiTheme="minorHAnsi" w:hAnsiTheme="minorHAnsi" w:cstheme="minorHAnsi"/>
          <w:b/>
          <w:bCs/>
          <w:sz w:val="22"/>
          <w:szCs w:val="22"/>
        </w:rPr>
        <w:lastRenderedPageBreak/>
        <w:t>Cilji in kazalniki operacije</w:t>
      </w:r>
    </w:p>
    <w:p w:rsidR="00285A12" w:rsidRPr="00DA218B" w:rsidRDefault="00285A12" w:rsidP="00285A12">
      <w:pPr>
        <w:pStyle w:val="Odstavekseznama"/>
        <w:widowControl w:val="0"/>
        <w:autoSpaceDE w:val="0"/>
        <w:autoSpaceDN w:val="0"/>
        <w:adjustRightInd w:val="0"/>
        <w:spacing w:after="0" w:line="240" w:lineRule="auto"/>
        <w:jc w:val="both"/>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977CA" w:rsidRPr="00DA218B" w:rsidTr="000D5718">
        <w:tc>
          <w:tcPr>
            <w:tcW w:w="9212" w:type="dxa"/>
          </w:tcPr>
          <w:p w:rsidR="004977CA" w:rsidRPr="00DA218B" w:rsidRDefault="004977CA" w:rsidP="000D5718">
            <w:pPr>
              <w:jc w:val="both"/>
              <w:rPr>
                <w:rFonts w:asciiTheme="minorHAnsi" w:hAnsiTheme="minorHAnsi" w:cstheme="minorHAnsi"/>
                <w:sz w:val="22"/>
                <w:szCs w:val="22"/>
                <w:lang w:val="sv-SE"/>
              </w:rPr>
            </w:pPr>
            <w:r w:rsidRPr="00DA218B">
              <w:rPr>
                <w:rFonts w:asciiTheme="minorHAnsi" w:hAnsiTheme="minorHAnsi" w:cstheme="minorHAnsi"/>
                <w:sz w:val="22"/>
                <w:szCs w:val="22"/>
                <w:lang w:val="sv-SE"/>
              </w:rPr>
              <w:t xml:space="preserve">Cilji operacije in veza na cilje </w:t>
            </w:r>
            <w:r w:rsidRPr="00DA218B">
              <w:rPr>
                <w:rFonts w:asciiTheme="minorHAnsi" w:hAnsiTheme="minorHAnsi" w:cstheme="minorHAnsi"/>
                <w:bCs/>
                <w:sz w:val="22"/>
                <w:szCs w:val="22"/>
                <w:lang w:val="sv-SE"/>
              </w:rPr>
              <w:t>Strategije lokalnega razvoja LAS Posavje</w:t>
            </w:r>
            <w:r w:rsidRPr="00DA218B">
              <w:rPr>
                <w:rFonts w:asciiTheme="minorHAnsi" w:hAnsiTheme="minorHAnsi" w:cstheme="minorHAnsi"/>
                <w:sz w:val="22"/>
                <w:szCs w:val="22"/>
                <w:lang w:val="sv-SE"/>
              </w:rPr>
              <w:t xml:space="preserve">: </w:t>
            </w:r>
          </w:p>
          <w:p w:rsidR="004977CA" w:rsidRPr="00DA218B" w:rsidRDefault="004977CA" w:rsidP="004977CA">
            <w:pPr>
              <w:pStyle w:val="Odstavekseznama"/>
              <w:numPr>
                <w:ilvl w:val="0"/>
                <w:numId w:val="13"/>
              </w:numPr>
              <w:spacing w:after="200"/>
              <w:jc w:val="both"/>
              <w:rPr>
                <w:rFonts w:asciiTheme="minorHAnsi" w:hAnsiTheme="minorHAnsi" w:cstheme="minorHAnsi"/>
                <w:sz w:val="22"/>
                <w:szCs w:val="22"/>
                <w:lang w:val="sv-SE"/>
              </w:rPr>
            </w:pPr>
            <w:r w:rsidRPr="00DA218B">
              <w:rPr>
                <w:rFonts w:asciiTheme="minorHAnsi" w:hAnsiTheme="minorHAnsi" w:cstheme="minorHAnsi"/>
                <w:sz w:val="22"/>
                <w:szCs w:val="22"/>
                <w:lang w:val="sv-SE"/>
              </w:rPr>
              <w:t xml:space="preserve">Povezana naravna in kulturna dediščina območja Lisce, kar bo podlaga za razvoj turističnega produkta območja, namenjenega lokalnemu prebivalstvu, obiskovalcem v regiji in turistom iz tujine. To bo prispevalo k aktiviranju potencialov za revitalizacijo podeželja in ohranjanju narave in biotske raznovrstnosti za trajnostni razvoj območja LAS. </w:t>
            </w:r>
          </w:p>
          <w:p w:rsidR="004977CA" w:rsidRPr="00DA218B" w:rsidRDefault="004977CA" w:rsidP="004977CA">
            <w:pPr>
              <w:pStyle w:val="Odstavekseznama"/>
              <w:numPr>
                <w:ilvl w:val="0"/>
                <w:numId w:val="13"/>
              </w:numPr>
              <w:spacing w:after="200"/>
              <w:jc w:val="both"/>
              <w:rPr>
                <w:rFonts w:asciiTheme="minorHAnsi" w:hAnsiTheme="minorHAnsi" w:cstheme="minorHAnsi"/>
                <w:sz w:val="22"/>
                <w:szCs w:val="22"/>
                <w:lang w:val="sv-SE"/>
              </w:rPr>
            </w:pPr>
            <w:r w:rsidRPr="00DA218B">
              <w:rPr>
                <w:rFonts w:asciiTheme="minorHAnsi" w:hAnsiTheme="minorHAnsi" w:cstheme="minorHAnsi"/>
                <w:sz w:val="22"/>
                <w:szCs w:val="22"/>
                <w:lang w:val="sv-SE"/>
              </w:rPr>
              <w:t>Na inovativen način zgradi</w:t>
            </w:r>
            <w:r w:rsidR="0064604D" w:rsidRPr="00DA218B">
              <w:rPr>
                <w:rFonts w:asciiTheme="minorHAnsi" w:hAnsiTheme="minorHAnsi" w:cstheme="minorHAnsi"/>
                <w:sz w:val="22"/>
                <w:szCs w:val="22"/>
                <w:lang w:val="sv-SE"/>
              </w:rPr>
              <w:t>ti</w:t>
            </w:r>
            <w:r w:rsidRPr="00DA218B">
              <w:rPr>
                <w:rFonts w:asciiTheme="minorHAnsi" w:hAnsiTheme="minorHAnsi" w:cstheme="minorHAnsi"/>
                <w:sz w:val="22"/>
                <w:szCs w:val="22"/>
                <w:lang w:val="sv-SE"/>
              </w:rPr>
              <w:t xml:space="preserve"> prepoznavno destinacijo in s tem okrepiti socialni kapital okolja, kar bo vplivalo na izboljšanje pogojev za rast malih ponudnikov v perspektivnih dejavnostih</w:t>
            </w:r>
            <w:r w:rsidR="0064604D" w:rsidRPr="00DA218B">
              <w:rPr>
                <w:rFonts w:asciiTheme="minorHAnsi" w:hAnsiTheme="minorHAnsi" w:cstheme="minorHAnsi"/>
                <w:sz w:val="22"/>
                <w:szCs w:val="22"/>
                <w:lang w:val="sv-SE"/>
              </w:rPr>
              <w:t>,</w:t>
            </w:r>
            <w:r w:rsidRPr="00DA218B">
              <w:rPr>
                <w:rFonts w:asciiTheme="minorHAnsi" w:hAnsiTheme="minorHAnsi" w:cstheme="minorHAnsi"/>
                <w:sz w:val="22"/>
                <w:szCs w:val="22"/>
                <w:lang w:val="sv-SE"/>
              </w:rPr>
              <w:t xml:space="preserve"> hkrati pa posredno izboljšalo pogoje na ustvarjanje kakovostnih delovnih mest. </w:t>
            </w:r>
          </w:p>
          <w:p w:rsidR="004977CA" w:rsidRPr="00DA218B" w:rsidRDefault="004977CA" w:rsidP="004977CA">
            <w:pPr>
              <w:pStyle w:val="Odstavekseznama"/>
              <w:numPr>
                <w:ilvl w:val="0"/>
                <w:numId w:val="13"/>
              </w:numPr>
              <w:spacing w:after="200"/>
              <w:jc w:val="both"/>
              <w:rPr>
                <w:rFonts w:asciiTheme="minorHAnsi" w:hAnsiTheme="minorHAnsi" w:cstheme="minorHAnsi"/>
                <w:sz w:val="22"/>
                <w:szCs w:val="22"/>
                <w:lang w:val="sv-SE"/>
              </w:rPr>
            </w:pPr>
            <w:r w:rsidRPr="00DA218B">
              <w:rPr>
                <w:rFonts w:asciiTheme="minorHAnsi" w:hAnsiTheme="minorHAnsi" w:cstheme="minorHAnsi"/>
                <w:sz w:val="22"/>
                <w:szCs w:val="22"/>
                <w:lang w:val="sv-SE"/>
              </w:rPr>
              <w:t xml:space="preserve">Izobraziti ciljne skupine o priložnostih sonaravnega razvoja in s tem doseči zmanjšanje socialnih razlik in ohranitev življenja na podeželju, kar bo prispevalo k ohranjanju narave in biotske raznovrstnosti za trajnostni razvoj območja LAS ter izboljšalo stanje okolja za večjo kakovost življenja in dela v območju LAS Posavje. </w:t>
            </w:r>
          </w:p>
          <w:p w:rsidR="004977CA" w:rsidRPr="00DA218B" w:rsidRDefault="004977CA" w:rsidP="004977CA">
            <w:pPr>
              <w:pStyle w:val="Odstavekseznama"/>
              <w:numPr>
                <w:ilvl w:val="0"/>
                <w:numId w:val="13"/>
              </w:numPr>
              <w:spacing w:after="200"/>
              <w:jc w:val="both"/>
              <w:rPr>
                <w:rFonts w:asciiTheme="minorHAnsi" w:hAnsiTheme="minorHAnsi" w:cstheme="minorHAnsi"/>
                <w:sz w:val="22"/>
                <w:szCs w:val="22"/>
                <w:lang w:val="sv-SE"/>
              </w:rPr>
            </w:pPr>
            <w:r w:rsidRPr="00DA218B">
              <w:rPr>
                <w:rFonts w:asciiTheme="minorHAnsi" w:hAnsiTheme="minorHAnsi" w:cstheme="minorHAnsi"/>
                <w:sz w:val="22"/>
                <w:szCs w:val="22"/>
                <w:lang w:val="sv-SE"/>
              </w:rPr>
              <w:t xml:space="preserve">Ustvariti pogoje za nadaljnji razvoj na sodobnih razvojnih predpostavkah integralnega, vključujočega razvoja na osnovi lokalnih potencialov kar bo vplivalo na možnosti za ustvarjanje kakovostnih delovnih mest ter krepilo pogoje za dolgoročno rast malih ponudnikov v perspektivnih dejavnostih. </w:t>
            </w:r>
          </w:p>
          <w:p w:rsidR="004977CA" w:rsidRPr="00DA218B" w:rsidRDefault="004977CA" w:rsidP="004977CA">
            <w:pPr>
              <w:pStyle w:val="Odstavekseznama"/>
              <w:numPr>
                <w:ilvl w:val="0"/>
                <w:numId w:val="13"/>
              </w:numPr>
              <w:spacing w:after="200"/>
              <w:jc w:val="both"/>
              <w:rPr>
                <w:rFonts w:asciiTheme="minorHAnsi" w:hAnsiTheme="minorHAnsi" w:cstheme="minorHAnsi"/>
                <w:sz w:val="22"/>
                <w:szCs w:val="22"/>
                <w:lang w:val="sv-SE"/>
              </w:rPr>
            </w:pPr>
            <w:r w:rsidRPr="00DA218B">
              <w:rPr>
                <w:rFonts w:asciiTheme="minorHAnsi" w:hAnsiTheme="minorHAnsi" w:cstheme="minorHAnsi"/>
                <w:sz w:val="22"/>
                <w:szCs w:val="22"/>
                <w:lang w:val="sv-SE"/>
              </w:rPr>
              <w:t xml:space="preserve">Povezati kulturne in naravne dediščine za ohranjanje narave in biotske raznovrstnosti za trajnostni razvoj območja LAS, kar bo povečalo možnosti za ohranjanje narave in biotske raznovrstnosti za trajnostni razvoj območja LAS najbolj pa izboljšalo pogoje za vključenost ranljivih ciljnih skupin v družbo. </w:t>
            </w:r>
          </w:p>
        </w:tc>
      </w:tr>
    </w:tbl>
    <w:p w:rsidR="00D60DBF" w:rsidRPr="00DA218B" w:rsidRDefault="00D60DBF" w:rsidP="004977CA">
      <w:pPr>
        <w:spacing w:after="160" w:line="259" w:lineRule="auto"/>
        <w:rPr>
          <w:rFonts w:asciiTheme="minorHAnsi" w:hAnsiTheme="minorHAnsi" w:cstheme="minorHAnsi"/>
          <w:sz w:val="22"/>
          <w:szCs w:val="22"/>
        </w:rPr>
      </w:pPr>
    </w:p>
    <w:p w:rsidR="00670B63" w:rsidRPr="00DA218B" w:rsidRDefault="00670B63" w:rsidP="00670B63">
      <w:pPr>
        <w:pStyle w:val="Odstavekseznama"/>
        <w:numPr>
          <w:ilvl w:val="0"/>
          <w:numId w:val="11"/>
        </w:numPr>
        <w:spacing w:after="160" w:line="259" w:lineRule="auto"/>
        <w:rPr>
          <w:rFonts w:asciiTheme="minorHAnsi" w:hAnsiTheme="minorHAnsi" w:cstheme="minorHAnsi"/>
          <w:b/>
          <w:bCs/>
          <w:sz w:val="22"/>
          <w:szCs w:val="22"/>
        </w:rPr>
      </w:pPr>
      <w:r w:rsidRPr="00DA218B">
        <w:rPr>
          <w:rFonts w:asciiTheme="minorHAnsi" w:hAnsiTheme="minorHAnsi" w:cstheme="minorHAnsi"/>
          <w:b/>
          <w:bCs/>
          <w:sz w:val="22"/>
          <w:szCs w:val="22"/>
        </w:rPr>
        <w:t>Kazalniki operacije</w:t>
      </w:r>
    </w:p>
    <w:tbl>
      <w:tblPr>
        <w:tblW w:w="9435" w:type="dxa"/>
        <w:tblInd w:w="58" w:type="dxa"/>
        <w:tblCellMar>
          <w:left w:w="70" w:type="dxa"/>
          <w:right w:w="70" w:type="dxa"/>
        </w:tblCellMar>
        <w:tblLook w:val="04A0" w:firstRow="1" w:lastRow="0" w:firstColumn="1" w:lastColumn="0" w:noHBand="0" w:noVBand="1"/>
      </w:tblPr>
      <w:tblGrid>
        <w:gridCol w:w="3056"/>
        <w:gridCol w:w="3260"/>
        <w:gridCol w:w="3119"/>
      </w:tblGrid>
      <w:tr w:rsidR="004977CA" w:rsidRPr="00DA218B" w:rsidTr="00DA218B">
        <w:trPr>
          <w:trHeight w:val="312"/>
        </w:trPr>
        <w:tc>
          <w:tcPr>
            <w:tcW w:w="305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4977CA" w:rsidRPr="00DA218B" w:rsidRDefault="004977CA" w:rsidP="004977CA">
            <w:pPr>
              <w:spacing w:after="0" w:line="240" w:lineRule="auto"/>
              <w:jc w:val="center"/>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Cilj</w:t>
            </w:r>
          </w:p>
        </w:tc>
        <w:tc>
          <w:tcPr>
            <w:tcW w:w="3260" w:type="dxa"/>
            <w:tcBorders>
              <w:top w:val="single" w:sz="4" w:space="0" w:color="auto"/>
              <w:left w:val="nil"/>
              <w:bottom w:val="single" w:sz="4" w:space="0" w:color="auto"/>
              <w:right w:val="single" w:sz="4" w:space="0" w:color="auto"/>
            </w:tcBorders>
            <w:shd w:val="clear" w:color="000000" w:fill="D8D8D8"/>
            <w:vAlign w:val="bottom"/>
            <w:hideMark/>
          </w:tcPr>
          <w:p w:rsidR="004977CA" w:rsidRPr="00DA218B" w:rsidRDefault="004977CA" w:rsidP="004977CA">
            <w:pPr>
              <w:spacing w:after="0" w:line="240" w:lineRule="auto"/>
              <w:jc w:val="center"/>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Kazalnik</w:t>
            </w:r>
          </w:p>
        </w:tc>
        <w:tc>
          <w:tcPr>
            <w:tcW w:w="3119" w:type="dxa"/>
            <w:tcBorders>
              <w:top w:val="single" w:sz="4" w:space="0" w:color="auto"/>
              <w:left w:val="nil"/>
              <w:bottom w:val="single" w:sz="4" w:space="0" w:color="auto"/>
              <w:right w:val="single" w:sz="4" w:space="0" w:color="auto"/>
            </w:tcBorders>
            <w:shd w:val="clear" w:color="000000" w:fill="D8D8D8"/>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Število</w:t>
            </w:r>
          </w:p>
        </w:tc>
      </w:tr>
      <w:tr w:rsidR="004977CA" w:rsidRPr="00DA218B" w:rsidTr="00DA218B">
        <w:trPr>
          <w:trHeight w:val="300"/>
        </w:trPr>
        <w:tc>
          <w:tcPr>
            <w:tcW w:w="3056" w:type="dxa"/>
            <w:tcBorders>
              <w:top w:val="nil"/>
              <w:left w:val="single" w:sz="4" w:space="0" w:color="auto"/>
              <w:bottom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Cilj 1.1: Ustvariti kakovostna delovna mesta</w:t>
            </w: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novo ustvarjenih delovnih mest</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w:t>
            </w:r>
          </w:p>
        </w:tc>
      </w:tr>
      <w:tr w:rsidR="004977CA" w:rsidRPr="00DA218B" w:rsidTr="00DA218B">
        <w:trPr>
          <w:trHeight w:val="276"/>
        </w:trPr>
        <w:tc>
          <w:tcPr>
            <w:tcW w:w="3056" w:type="dxa"/>
            <w:vMerge w:val="restart"/>
            <w:tcBorders>
              <w:top w:val="nil"/>
              <w:left w:val="single" w:sz="4" w:space="0" w:color="auto"/>
              <w:right w:val="single" w:sz="4" w:space="0" w:color="auto"/>
            </w:tcBorders>
            <w:shd w:val="clear" w:color="auto" w:fill="auto"/>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Cilj 1.2: Krepiti pogoje za rast malih ponudnikov v perspektivnih dejavnostih</w:t>
            </w: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novih produktov ali storitev</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Skupno 6 (</w:t>
            </w:r>
            <w:r w:rsidRPr="00DA218B">
              <w:rPr>
                <w:rFonts w:asciiTheme="minorHAnsi" w:eastAsia="Times New Roman" w:hAnsiTheme="minorHAnsi" w:cstheme="minorHAnsi"/>
                <w:iCs/>
                <w:sz w:val="22"/>
                <w:szCs w:val="22"/>
                <w:lang w:eastAsia="sl-SI"/>
              </w:rPr>
              <w:t xml:space="preserve">1 razstava, 4 spominki, 1 </w:t>
            </w:r>
            <w:r w:rsidRPr="00DA218B">
              <w:rPr>
                <w:rFonts w:asciiTheme="minorHAnsi" w:eastAsia="Calibri" w:hAnsiTheme="minorHAnsi" w:cstheme="minorHAnsi"/>
                <w:color w:val="000000"/>
                <w:sz w:val="22"/>
                <w:szCs w:val="22"/>
              </w:rPr>
              <w:t>razstavno izobraževalni prostor v Tončkovem domu)</w:t>
            </w:r>
          </w:p>
        </w:tc>
      </w:tr>
      <w:tr w:rsidR="004977CA" w:rsidRPr="00DA218B" w:rsidTr="00DA218B">
        <w:trPr>
          <w:trHeight w:val="276"/>
        </w:trPr>
        <w:tc>
          <w:tcPr>
            <w:tcW w:w="3056" w:type="dxa"/>
            <w:vMerge/>
            <w:tcBorders>
              <w:left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ohranjenih delovnih mest</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w:t>
            </w:r>
          </w:p>
        </w:tc>
      </w:tr>
      <w:tr w:rsidR="004977CA" w:rsidRPr="00DA218B" w:rsidTr="00DA218B">
        <w:trPr>
          <w:trHeight w:val="276"/>
        </w:trPr>
        <w:tc>
          <w:tcPr>
            <w:tcW w:w="3056" w:type="dxa"/>
            <w:vMerge/>
            <w:tcBorders>
              <w:left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novoustanovljenih podjetij</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1</w:t>
            </w:r>
          </w:p>
        </w:tc>
      </w:tr>
      <w:tr w:rsidR="004977CA" w:rsidRPr="00DA218B" w:rsidTr="00DA218B">
        <w:trPr>
          <w:trHeight w:val="276"/>
        </w:trPr>
        <w:tc>
          <w:tcPr>
            <w:tcW w:w="3056" w:type="dxa"/>
            <w:vMerge/>
            <w:tcBorders>
              <w:left w:val="single" w:sz="4" w:space="0" w:color="auto"/>
              <w:bottom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usposobljenih nosilcev dejavnosti</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r>
      <w:tr w:rsidR="004977CA" w:rsidRPr="00DA218B" w:rsidTr="00DA218B">
        <w:trPr>
          <w:trHeight w:val="276"/>
        </w:trPr>
        <w:tc>
          <w:tcPr>
            <w:tcW w:w="3056" w:type="dxa"/>
            <w:vMerge w:val="restart"/>
            <w:tcBorders>
              <w:top w:val="nil"/>
              <w:left w:val="single" w:sz="4" w:space="0" w:color="auto"/>
              <w:right w:val="single" w:sz="4" w:space="0" w:color="auto"/>
            </w:tcBorders>
            <w:shd w:val="clear" w:color="auto" w:fill="auto"/>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Cilj 2.1: Aktivirati potenciale za revitalizacijo podeželja</w:t>
            </w: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novih programov ali storitev</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Times New Roman" w:hAnsiTheme="minorHAnsi" w:cstheme="minorHAnsi"/>
                <w:iCs/>
                <w:sz w:val="22"/>
                <w:szCs w:val="22"/>
                <w:lang w:eastAsia="sl-SI"/>
              </w:rPr>
              <w:t>Skupno 2 (1 aplikacija, 1 kulinarični prostor za pripravo in pogostitev rib)</w:t>
            </w:r>
          </w:p>
        </w:tc>
      </w:tr>
      <w:tr w:rsidR="004977CA" w:rsidRPr="00DA218B" w:rsidTr="00DA218B">
        <w:trPr>
          <w:trHeight w:val="276"/>
        </w:trPr>
        <w:tc>
          <w:tcPr>
            <w:tcW w:w="3056" w:type="dxa"/>
            <w:vMerge/>
            <w:tcBorders>
              <w:left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vključenih proizvajalcev</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w:t>
            </w:r>
          </w:p>
        </w:tc>
      </w:tr>
      <w:tr w:rsidR="004977CA" w:rsidRPr="00DA218B" w:rsidTr="00DA218B">
        <w:trPr>
          <w:trHeight w:val="276"/>
        </w:trPr>
        <w:tc>
          <w:tcPr>
            <w:tcW w:w="3056" w:type="dxa"/>
            <w:vMerge/>
            <w:tcBorders>
              <w:left w:val="single" w:sz="4" w:space="0" w:color="auto"/>
              <w:bottom w:val="single" w:sz="4" w:space="0" w:color="auto"/>
              <w:right w:val="single" w:sz="4" w:space="0" w:color="auto"/>
            </w:tcBorders>
            <w:vAlign w:val="center"/>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vključenih prebivalcev</w:t>
            </w:r>
          </w:p>
        </w:tc>
        <w:tc>
          <w:tcPr>
            <w:tcW w:w="3119" w:type="dxa"/>
            <w:tcBorders>
              <w:top w:val="nil"/>
              <w:left w:val="nil"/>
              <w:bottom w:val="single" w:sz="4" w:space="0" w:color="auto"/>
              <w:right w:val="single" w:sz="4" w:space="0" w:color="auto"/>
            </w:tcBorders>
            <w:shd w:val="clear" w:color="auto" w:fill="auto"/>
            <w:vAlign w:val="bottom"/>
          </w:tcPr>
          <w:p w:rsidR="004977CA" w:rsidRPr="00DA218B" w:rsidRDefault="004977CA" w:rsidP="004977CA">
            <w:pPr>
              <w:spacing w:after="0" w:line="240" w:lineRule="auto"/>
              <w:rPr>
                <w:rFonts w:asciiTheme="minorHAnsi" w:eastAsia="Calibri" w:hAnsiTheme="minorHAnsi" w:cstheme="minorHAnsi"/>
                <w:color w:val="000000"/>
                <w:sz w:val="22"/>
                <w:szCs w:val="22"/>
              </w:rPr>
            </w:pPr>
          </w:p>
        </w:tc>
      </w:tr>
      <w:tr w:rsidR="004977CA" w:rsidRPr="00DA218B" w:rsidTr="00DA218B">
        <w:trPr>
          <w:trHeight w:val="276"/>
        </w:trPr>
        <w:tc>
          <w:tcPr>
            <w:tcW w:w="3056" w:type="dxa"/>
            <w:vMerge w:val="restart"/>
            <w:tcBorders>
              <w:top w:val="nil"/>
              <w:left w:val="single" w:sz="4" w:space="0" w:color="auto"/>
              <w:bottom w:val="single" w:sz="4" w:space="0" w:color="auto"/>
              <w:right w:val="single" w:sz="4" w:space="0" w:color="auto"/>
            </w:tcBorders>
            <w:shd w:val="clear" w:color="auto" w:fill="auto"/>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xml:space="preserve">Cilj 3.1: Izboljšati stanje okolja za večjo kakovost življenja in dela </w:t>
            </w: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izvedenih ukrepov</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w:t>
            </w:r>
          </w:p>
        </w:tc>
      </w:tr>
      <w:tr w:rsidR="004977CA" w:rsidRPr="00DA218B" w:rsidTr="00DA218B">
        <w:trPr>
          <w:trHeight w:val="300"/>
        </w:trPr>
        <w:tc>
          <w:tcPr>
            <w:tcW w:w="3056" w:type="dxa"/>
            <w:vMerge/>
            <w:tcBorders>
              <w:top w:val="nil"/>
              <w:left w:val="single" w:sz="4" w:space="0" w:color="auto"/>
              <w:bottom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novih okoljskih rešitev</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Times New Roman" w:hAnsiTheme="minorHAnsi" w:cstheme="minorHAnsi"/>
                <w:iCs/>
                <w:sz w:val="22"/>
                <w:szCs w:val="22"/>
                <w:lang w:eastAsia="sl-SI"/>
              </w:rPr>
              <w:t>1 nova storitev  za analizo vode</w:t>
            </w:r>
          </w:p>
        </w:tc>
      </w:tr>
      <w:tr w:rsidR="004977CA" w:rsidRPr="00DA218B" w:rsidTr="00DA218B">
        <w:trPr>
          <w:trHeight w:val="276"/>
        </w:trPr>
        <w:tc>
          <w:tcPr>
            <w:tcW w:w="3056" w:type="dxa"/>
            <w:vMerge w:val="restart"/>
            <w:tcBorders>
              <w:top w:val="nil"/>
              <w:left w:val="single" w:sz="4" w:space="0" w:color="auto"/>
              <w:bottom w:val="single" w:sz="4" w:space="0" w:color="auto"/>
              <w:right w:val="single" w:sz="4" w:space="0" w:color="auto"/>
            </w:tcBorders>
            <w:shd w:val="clear" w:color="auto" w:fill="auto"/>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Cilj 3.2: Ohranjanje narave in biotske raznovrstnosti za trajnostni razvoj območja LAS</w:t>
            </w: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izvedenih ukrepov</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w:t>
            </w:r>
          </w:p>
        </w:tc>
      </w:tr>
      <w:tr w:rsidR="004977CA" w:rsidRPr="00DA218B" w:rsidTr="00DA218B">
        <w:trPr>
          <w:trHeight w:val="288"/>
        </w:trPr>
        <w:tc>
          <w:tcPr>
            <w:tcW w:w="3056" w:type="dxa"/>
            <w:vMerge/>
            <w:tcBorders>
              <w:top w:val="nil"/>
              <w:left w:val="single" w:sz="4" w:space="0" w:color="auto"/>
              <w:bottom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novih vsebin in programov</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5</w:t>
            </w:r>
            <w:r w:rsidRPr="00DA218B">
              <w:rPr>
                <w:rFonts w:asciiTheme="minorHAnsi" w:eastAsia="Times New Roman" w:hAnsiTheme="minorHAnsi" w:cstheme="minorHAnsi"/>
                <w:iCs/>
                <w:sz w:val="22"/>
                <w:szCs w:val="22"/>
                <w:lang w:eastAsia="sl-SI"/>
              </w:rPr>
              <w:t xml:space="preserve"> novih programov</w:t>
            </w:r>
          </w:p>
        </w:tc>
      </w:tr>
      <w:tr w:rsidR="004977CA" w:rsidRPr="00DA218B" w:rsidTr="00DA218B">
        <w:trPr>
          <w:trHeight w:val="300"/>
        </w:trPr>
        <w:tc>
          <w:tcPr>
            <w:tcW w:w="3056" w:type="dxa"/>
            <w:vMerge/>
            <w:tcBorders>
              <w:top w:val="nil"/>
              <w:left w:val="single" w:sz="4" w:space="0" w:color="auto"/>
              <w:bottom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nil"/>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vključenih v aktivnosti ozaveščanja</w:t>
            </w:r>
          </w:p>
        </w:tc>
        <w:tc>
          <w:tcPr>
            <w:tcW w:w="3119" w:type="dxa"/>
            <w:tcBorders>
              <w:top w:val="nil"/>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30.000 gospodinjstev na območju občin LAS Posavje preko regionalnega časopisa Posavski obzornik</w:t>
            </w:r>
          </w:p>
        </w:tc>
      </w:tr>
      <w:tr w:rsidR="004977CA" w:rsidRPr="00DA218B" w:rsidTr="00DA218B">
        <w:trPr>
          <w:trHeight w:val="276"/>
        </w:trPr>
        <w:tc>
          <w:tcPr>
            <w:tcW w:w="3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xml:space="preserve">Cilj 4.1: Izboljšati pogoje za vključenost ranljivih ciljnih skupin v družbo </w:t>
            </w:r>
          </w:p>
        </w:tc>
        <w:tc>
          <w:tcPr>
            <w:tcW w:w="3260" w:type="dxa"/>
            <w:tcBorders>
              <w:top w:val="single" w:sz="4" w:space="0" w:color="auto"/>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izboljšanih ali novih programov</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w:t>
            </w:r>
          </w:p>
        </w:tc>
      </w:tr>
      <w:tr w:rsidR="004977CA" w:rsidRPr="00DA218B" w:rsidTr="00DA218B">
        <w:trPr>
          <w:trHeight w:val="276"/>
        </w:trPr>
        <w:tc>
          <w:tcPr>
            <w:tcW w:w="3056" w:type="dxa"/>
            <w:vMerge/>
            <w:tcBorders>
              <w:top w:val="single" w:sz="4" w:space="0" w:color="auto"/>
              <w:left w:val="single" w:sz="4" w:space="0" w:color="auto"/>
              <w:bottom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single" w:sz="4" w:space="0" w:color="auto"/>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vključenih iz ranljivih skupin</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100</w:t>
            </w:r>
          </w:p>
        </w:tc>
      </w:tr>
      <w:tr w:rsidR="004977CA" w:rsidRPr="00DA218B" w:rsidTr="00DA218B">
        <w:trPr>
          <w:trHeight w:val="276"/>
        </w:trPr>
        <w:tc>
          <w:tcPr>
            <w:tcW w:w="3056" w:type="dxa"/>
            <w:vMerge/>
            <w:tcBorders>
              <w:top w:val="single" w:sz="4" w:space="0" w:color="auto"/>
              <w:left w:val="single" w:sz="4" w:space="0" w:color="auto"/>
              <w:bottom w:val="single" w:sz="4" w:space="0" w:color="auto"/>
              <w:right w:val="single" w:sz="4" w:space="0" w:color="auto"/>
            </w:tcBorders>
            <w:vAlign w:val="center"/>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p>
        </w:tc>
        <w:tc>
          <w:tcPr>
            <w:tcW w:w="3260" w:type="dxa"/>
            <w:tcBorders>
              <w:top w:val="single" w:sz="4" w:space="0" w:color="auto"/>
              <w:left w:val="nil"/>
              <w:bottom w:val="single" w:sz="4" w:space="0" w:color="auto"/>
              <w:right w:val="single" w:sz="4" w:space="0" w:color="auto"/>
            </w:tcBorders>
            <w:shd w:val="clear" w:color="auto" w:fill="auto"/>
            <w:hideMark/>
          </w:tcPr>
          <w:p w:rsidR="004977CA" w:rsidRPr="00DA218B" w:rsidRDefault="004977CA" w:rsidP="004977CA">
            <w:pPr>
              <w:spacing w:after="0" w:line="240" w:lineRule="auto"/>
              <w:rPr>
                <w:rFonts w:asciiTheme="minorHAnsi" w:eastAsia="Calibri" w:hAnsiTheme="minorHAnsi" w:cstheme="minorHAnsi"/>
                <w:color w:val="000000" w:themeColor="text1"/>
                <w:sz w:val="22"/>
                <w:szCs w:val="22"/>
              </w:rPr>
            </w:pPr>
            <w:r w:rsidRPr="00DA218B">
              <w:rPr>
                <w:rFonts w:asciiTheme="minorHAnsi" w:eastAsia="Calibri" w:hAnsiTheme="minorHAnsi" w:cstheme="minorHAnsi"/>
                <w:color w:val="000000" w:themeColor="text1"/>
                <w:sz w:val="22"/>
                <w:szCs w:val="22"/>
              </w:rPr>
              <w:t>Št. vzpostavljenih partnerstev</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4977CA" w:rsidRPr="00DA218B" w:rsidRDefault="004977CA" w:rsidP="004977CA">
            <w:pPr>
              <w:spacing w:after="0" w:line="240" w:lineRule="auto"/>
              <w:rPr>
                <w:rFonts w:asciiTheme="minorHAnsi" w:eastAsia="Calibri" w:hAnsiTheme="minorHAnsi" w:cstheme="minorHAnsi"/>
                <w:color w:val="000000"/>
                <w:sz w:val="22"/>
                <w:szCs w:val="22"/>
              </w:rPr>
            </w:pPr>
            <w:r w:rsidRPr="00DA218B">
              <w:rPr>
                <w:rFonts w:asciiTheme="minorHAnsi" w:eastAsia="Calibri" w:hAnsiTheme="minorHAnsi" w:cstheme="minorHAnsi"/>
                <w:color w:val="000000"/>
                <w:sz w:val="22"/>
                <w:szCs w:val="22"/>
              </w:rPr>
              <w:t> </w:t>
            </w:r>
          </w:p>
        </w:tc>
      </w:tr>
    </w:tbl>
    <w:p w:rsidR="004977CA" w:rsidRPr="00DA218B" w:rsidRDefault="004977CA" w:rsidP="004977CA">
      <w:pPr>
        <w:spacing w:after="0" w:line="240" w:lineRule="auto"/>
        <w:jc w:val="both"/>
        <w:rPr>
          <w:rFonts w:asciiTheme="minorHAnsi" w:eastAsia="Calibri" w:hAnsiTheme="minorHAnsi" w:cstheme="minorHAnsi"/>
          <w:b/>
          <w:sz w:val="22"/>
          <w:szCs w:val="22"/>
        </w:rPr>
      </w:pPr>
    </w:p>
    <w:p w:rsidR="00EC41F9" w:rsidRPr="00DA218B" w:rsidRDefault="00EC41F9" w:rsidP="00D614C2">
      <w:pPr>
        <w:widowControl w:val="0"/>
        <w:autoSpaceDE w:val="0"/>
        <w:autoSpaceDN w:val="0"/>
        <w:adjustRightInd w:val="0"/>
        <w:spacing w:after="0" w:line="240" w:lineRule="auto"/>
        <w:jc w:val="both"/>
        <w:rPr>
          <w:rFonts w:asciiTheme="minorHAnsi" w:hAnsiTheme="minorHAnsi" w:cstheme="minorHAnsi"/>
          <w:sz w:val="22"/>
          <w:szCs w:val="22"/>
        </w:rPr>
      </w:pPr>
    </w:p>
    <w:sectPr w:rsidR="00EC41F9" w:rsidRPr="00DA21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0E1" w:rsidRDefault="00DD20E1" w:rsidP="00DD20E1">
      <w:pPr>
        <w:spacing w:after="0" w:line="240" w:lineRule="auto"/>
      </w:pPr>
      <w:r>
        <w:separator/>
      </w:r>
    </w:p>
  </w:endnote>
  <w:endnote w:type="continuationSeparator" w:id="0">
    <w:p w:rsidR="00DD20E1" w:rsidRDefault="00DD20E1" w:rsidP="00DD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36485"/>
      <w:docPartObj>
        <w:docPartGallery w:val="Page Numbers (Bottom of Page)"/>
        <w:docPartUnique/>
      </w:docPartObj>
    </w:sdtPr>
    <w:sdtEndPr/>
    <w:sdtContent>
      <w:sdt>
        <w:sdtPr>
          <w:id w:val="1728636285"/>
          <w:docPartObj>
            <w:docPartGallery w:val="Page Numbers (Top of Page)"/>
            <w:docPartUnique/>
          </w:docPartObj>
        </w:sdtPr>
        <w:sdtEndPr/>
        <w:sdtContent>
          <w:p w:rsidR="0076338F" w:rsidRDefault="0076338F">
            <w:pPr>
              <w:pStyle w:val="Noga"/>
              <w:jc w:val="center"/>
            </w:pPr>
            <w:r>
              <w:t xml:space="preserve">Stran </w:t>
            </w:r>
            <w:r>
              <w:rPr>
                <w:b/>
                <w:bCs/>
              </w:rPr>
              <w:fldChar w:fldCharType="begin"/>
            </w:r>
            <w:r>
              <w:rPr>
                <w:b/>
                <w:bCs/>
              </w:rPr>
              <w:instrText>PAGE</w:instrText>
            </w:r>
            <w:r>
              <w:rPr>
                <w:b/>
                <w:bCs/>
              </w:rPr>
              <w:fldChar w:fldCharType="separate"/>
            </w:r>
            <w:r w:rsidR="00EC41F9">
              <w:rPr>
                <w:b/>
                <w:bCs/>
                <w:noProof/>
              </w:rPr>
              <w:t>1</w:t>
            </w:r>
            <w:r>
              <w:rPr>
                <w:b/>
                <w:bCs/>
              </w:rPr>
              <w:fldChar w:fldCharType="end"/>
            </w:r>
            <w:r>
              <w:t xml:space="preserve"> od </w:t>
            </w:r>
            <w:r>
              <w:rPr>
                <w:b/>
                <w:bCs/>
              </w:rPr>
              <w:fldChar w:fldCharType="begin"/>
            </w:r>
            <w:r>
              <w:rPr>
                <w:b/>
                <w:bCs/>
              </w:rPr>
              <w:instrText>NUMPAGES</w:instrText>
            </w:r>
            <w:r>
              <w:rPr>
                <w:b/>
                <w:bCs/>
              </w:rPr>
              <w:fldChar w:fldCharType="separate"/>
            </w:r>
            <w:r w:rsidR="00EC41F9">
              <w:rPr>
                <w:b/>
                <w:bCs/>
                <w:noProof/>
              </w:rPr>
              <w:t>2</w:t>
            </w:r>
            <w:r>
              <w:rPr>
                <w:b/>
                <w:bCs/>
              </w:rPr>
              <w:fldChar w:fldCharType="end"/>
            </w:r>
          </w:p>
        </w:sdtContent>
      </w:sdt>
    </w:sdtContent>
  </w:sdt>
  <w:p w:rsidR="005330A1" w:rsidRPr="005330A1" w:rsidRDefault="005330A1" w:rsidP="005330A1">
    <w:pPr>
      <w:tabs>
        <w:tab w:val="left" w:pos="3420"/>
      </w:tabs>
      <w:spacing w:after="0" w:line="240" w:lineRule="auto"/>
      <w:jc w:val="both"/>
      <w:rPr>
        <w:rFonts w:ascii="Times New Roman" w:hAnsi="Times New Roman" w:cs="Arial"/>
        <w:szCs w:val="22"/>
      </w:rPr>
    </w:pPr>
    <w:bookmarkStart w:id="6" w:name="_Hlk517089744"/>
    <w:r w:rsidRPr="005330A1">
      <w:rPr>
        <w:rFonts w:ascii="Times New Roman" w:hAnsi="Times New Roman" w:cs="Arial"/>
        <w:szCs w:val="22"/>
      </w:rPr>
      <w:t xml:space="preserve">    </w:t>
    </w:r>
    <w:r w:rsidRPr="005330A1">
      <w:rPr>
        <w:rFonts w:ascii="Times New Roman" w:hAnsi="Times New Roman" w:cs="Arial"/>
        <w:noProof/>
        <w:szCs w:val="22"/>
        <w:lang w:eastAsia="sl-SI"/>
      </w:rPr>
      <w:drawing>
        <wp:inline distT="0" distB="0" distL="0" distR="0" wp14:anchorId="5D45B39E" wp14:editId="5608A637">
          <wp:extent cx="1967975" cy="952500"/>
          <wp:effectExtent l="0" t="0" r="0" b="0"/>
          <wp:docPr id="34" name="Slika 34" descr="C:\Users\manuelab\AppData\Local\Microsoft\Windows\Temporary Internet Files\Content.Outlook\6VU8UWON\Logo_ESR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ab\AppData\Local\Microsoft\Windows\Temporary Internet Files\Content.Outlook\6VU8UWON\Logo_ESRR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590" cy="1019106"/>
                  </a:xfrm>
                  <a:prstGeom prst="rect">
                    <a:avLst/>
                  </a:prstGeom>
                  <a:noFill/>
                  <a:ln>
                    <a:noFill/>
                  </a:ln>
                </pic:spPr>
              </pic:pic>
            </a:graphicData>
          </a:graphic>
        </wp:inline>
      </w:drawing>
    </w:r>
    <w:r w:rsidRPr="005330A1">
      <w:rPr>
        <w:rFonts w:ascii="Times New Roman" w:hAnsi="Times New Roman" w:cs="Arial"/>
        <w:szCs w:val="22"/>
      </w:rPr>
      <w:t xml:space="preserve">           </w:t>
    </w:r>
    <w:r w:rsidR="00D451E5">
      <w:rPr>
        <w:rFonts w:ascii="Times New Roman" w:hAnsi="Times New Roman" w:cs="Arial"/>
        <w:szCs w:val="22"/>
      </w:rPr>
      <w:t xml:space="preserve">      </w:t>
    </w:r>
    <w:r w:rsidRPr="005330A1">
      <w:rPr>
        <w:rFonts w:ascii="Times New Roman" w:hAnsi="Times New Roman" w:cs="Arial"/>
        <w:szCs w:val="22"/>
      </w:rPr>
      <w:t xml:space="preserve"> </w:t>
    </w:r>
    <w:r w:rsidRPr="005330A1">
      <w:rPr>
        <w:rFonts w:ascii="Times New Roman" w:hAnsi="Times New Roman" w:cs="Arial"/>
        <w:szCs w:val="22"/>
      </w:rPr>
      <w:tab/>
    </w:r>
    <w:r w:rsidRPr="005330A1">
      <w:rPr>
        <w:rFonts w:ascii="Times New Roman" w:hAnsi="Times New Roman" w:cs="Arial"/>
        <w:noProof/>
        <w:szCs w:val="22"/>
        <w:lang w:eastAsia="sl-SI"/>
      </w:rPr>
      <w:drawing>
        <wp:inline distT="0" distB="0" distL="0" distR="0" wp14:anchorId="24DD6273" wp14:editId="5C16A0C7">
          <wp:extent cx="1833499" cy="571500"/>
          <wp:effectExtent l="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511" cy="596128"/>
                  </a:xfrm>
                  <a:prstGeom prst="rect">
                    <a:avLst/>
                  </a:prstGeom>
                  <a:noFill/>
                </pic:spPr>
              </pic:pic>
            </a:graphicData>
          </a:graphic>
        </wp:inline>
      </w:drawing>
    </w:r>
  </w:p>
  <w:bookmarkEnd w:id="6"/>
  <w:p w:rsidR="0076338F" w:rsidRDefault="007633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0E1" w:rsidRDefault="00DD20E1" w:rsidP="00DD20E1">
      <w:pPr>
        <w:spacing w:after="0" w:line="240" w:lineRule="auto"/>
      </w:pPr>
      <w:bookmarkStart w:id="0" w:name="_Hlk480532888"/>
      <w:bookmarkEnd w:id="0"/>
      <w:r>
        <w:separator/>
      </w:r>
    </w:p>
  </w:footnote>
  <w:footnote w:type="continuationSeparator" w:id="0">
    <w:p w:rsidR="00DD20E1" w:rsidRDefault="00DD20E1" w:rsidP="00DD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0E1" w:rsidRPr="005330A1" w:rsidRDefault="005330A1" w:rsidP="00D451E5">
    <w:pPr>
      <w:tabs>
        <w:tab w:val="center" w:pos="4536"/>
        <w:tab w:val="right" w:pos="9072"/>
      </w:tabs>
      <w:spacing w:after="0" w:line="240" w:lineRule="auto"/>
      <w:rPr>
        <w:rFonts w:ascii="Times New Roman" w:hAnsi="Times New Roman" w:cs="Arial"/>
        <w:noProof/>
        <w:szCs w:val="22"/>
        <w:lang w:eastAsia="sl-SI"/>
      </w:rPr>
    </w:pPr>
    <w:bookmarkStart w:id="2" w:name="_Hlk517089731"/>
    <w:bookmarkStart w:id="3" w:name="_Hlk517089732"/>
    <w:bookmarkStart w:id="4" w:name="_Hlk517089733"/>
    <w:bookmarkStart w:id="5" w:name="_Hlk517089734"/>
    <w:r w:rsidRPr="005330A1">
      <w:rPr>
        <w:rFonts w:ascii="Times New Roman" w:hAnsi="Times New Roman" w:cs="Arial"/>
        <w:noProof/>
        <w:szCs w:val="22"/>
        <w:lang w:eastAsia="sl-SI"/>
      </w:rPr>
      <w:drawing>
        <wp:inline distT="0" distB="0" distL="0" distR="0" wp14:anchorId="7055648A" wp14:editId="16FF070F">
          <wp:extent cx="723900" cy="921330"/>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
                  <a:stretch>
                    <a:fillRect/>
                  </a:stretch>
                </pic:blipFill>
                <pic:spPr>
                  <a:xfrm>
                    <a:off x="0" y="0"/>
                    <a:ext cx="732748" cy="932591"/>
                  </a:xfrm>
                  <a:prstGeom prst="rect">
                    <a:avLst/>
                  </a:prstGeom>
                </pic:spPr>
              </pic:pic>
            </a:graphicData>
          </a:graphic>
        </wp:inline>
      </w:drawing>
    </w:r>
    <w:r w:rsidRPr="005330A1">
      <w:rPr>
        <w:rFonts w:ascii="Times New Roman" w:hAnsi="Times New Roman" w:cs="Arial"/>
        <w:noProof/>
        <w:szCs w:val="22"/>
        <w:lang w:eastAsia="sl-SI"/>
      </w:rPr>
      <w:t xml:space="preserve">      </w:t>
    </w:r>
    <w:r w:rsidR="00D451E5">
      <w:rPr>
        <w:rFonts w:ascii="Times New Roman" w:hAnsi="Times New Roman" w:cs="Arial"/>
        <w:noProof/>
        <w:szCs w:val="22"/>
        <w:lang w:eastAsia="sl-SI"/>
      </w:rPr>
      <w:t xml:space="preserve">       </w:t>
    </w:r>
    <w:r w:rsidRPr="005330A1">
      <w:rPr>
        <w:rFonts w:ascii="Times New Roman" w:hAnsi="Times New Roman" w:cs="Arial"/>
        <w:noProof/>
        <w:szCs w:val="22"/>
        <w:lang w:eastAsia="sl-SI"/>
      </w:rPr>
      <w:t xml:space="preserve">   </w:t>
    </w:r>
    <w:r w:rsidR="00D451E5" w:rsidRPr="005330A1">
      <w:rPr>
        <w:rFonts w:ascii="Times New Roman" w:hAnsi="Times New Roman" w:cs="Arial"/>
        <w:noProof/>
        <w:szCs w:val="22"/>
        <w:lang w:eastAsia="sl-SI"/>
      </w:rPr>
      <w:drawing>
        <wp:inline distT="0" distB="0" distL="0" distR="0" wp14:anchorId="10946187" wp14:editId="276E206E">
          <wp:extent cx="2575273" cy="638810"/>
          <wp:effectExtent l="0" t="0" r="0" b="889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8434" cy="669361"/>
                  </a:xfrm>
                  <a:prstGeom prst="rect">
                    <a:avLst/>
                  </a:prstGeom>
                  <a:noFill/>
                </pic:spPr>
              </pic:pic>
            </a:graphicData>
          </a:graphic>
        </wp:inline>
      </w:drawing>
    </w:r>
    <w:r w:rsidR="00D451E5">
      <w:rPr>
        <w:rFonts w:ascii="Times New Roman" w:hAnsi="Times New Roman" w:cs="Arial"/>
        <w:noProof/>
        <w:szCs w:val="22"/>
        <w:lang w:eastAsia="sl-SI"/>
      </w:rPr>
      <w:t xml:space="preserve">  </w:t>
    </w:r>
    <w:r w:rsidR="00D451E5" w:rsidRPr="005330A1">
      <w:rPr>
        <w:rFonts w:ascii="Times New Roman" w:hAnsi="Times New Roman" w:cs="Arial"/>
        <w:noProof/>
        <w:szCs w:val="22"/>
        <w:lang w:eastAsia="sl-SI"/>
      </w:rPr>
      <w:drawing>
        <wp:inline distT="0" distB="0" distL="0" distR="0" wp14:anchorId="2B260422" wp14:editId="6C794359">
          <wp:extent cx="1752600" cy="528806"/>
          <wp:effectExtent l="0" t="0" r="0" b="508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2685" cy="537883"/>
                  </a:xfrm>
                  <a:prstGeom prst="rect">
                    <a:avLst/>
                  </a:prstGeom>
                  <a:noFill/>
                </pic:spPr>
              </pic:pic>
            </a:graphicData>
          </a:graphic>
        </wp:inline>
      </w:drawing>
    </w:r>
    <w:r w:rsidRPr="005330A1">
      <w:rPr>
        <w:rFonts w:ascii="Times New Roman" w:hAnsi="Times New Roman" w:cs="Arial"/>
        <w:noProof/>
        <w:szCs w:val="22"/>
        <w:lang w:eastAsia="sl-SI"/>
      </w:rPr>
      <w:t xml:space="preserve">                                </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7D45CD7"/>
    <w:multiLevelType w:val="hybridMultilevel"/>
    <w:tmpl w:val="C7AC9E6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A20D0C"/>
    <w:multiLevelType w:val="hybridMultilevel"/>
    <w:tmpl w:val="A53682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254224"/>
    <w:multiLevelType w:val="hybridMultilevel"/>
    <w:tmpl w:val="315C01F4"/>
    <w:lvl w:ilvl="0" w:tplc="6A98A3DE">
      <w:start w:val="1"/>
      <w:numFmt w:val="decimal"/>
      <w:lvlText w:val="%1."/>
      <w:lvlJc w:val="left"/>
      <w:pPr>
        <w:ind w:left="360" w:hanging="360"/>
      </w:pPr>
    </w:lvl>
    <w:lvl w:ilvl="1" w:tplc="04240003" w:tentative="1">
      <w:start w:val="1"/>
      <w:numFmt w:val="lowerLetter"/>
      <w:lvlText w:val="%2."/>
      <w:lvlJc w:val="left"/>
      <w:pPr>
        <w:ind w:left="1080" w:hanging="360"/>
      </w:pPr>
    </w:lvl>
    <w:lvl w:ilvl="2" w:tplc="04240005" w:tentative="1">
      <w:start w:val="1"/>
      <w:numFmt w:val="lowerRoman"/>
      <w:lvlText w:val="%3."/>
      <w:lvlJc w:val="right"/>
      <w:pPr>
        <w:ind w:left="1800" w:hanging="180"/>
      </w:pPr>
    </w:lvl>
    <w:lvl w:ilvl="3" w:tplc="04240001" w:tentative="1">
      <w:start w:val="1"/>
      <w:numFmt w:val="decimal"/>
      <w:lvlText w:val="%4."/>
      <w:lvlJc w:val="left"/>
      <w:pPr>
        <w:ind w:left="2520" w:hanging="360"/>
      </w:pPr>
    </w:lvl>
    <w:lvl w:ilvl="4" w:tplc="04240003" w:tentative="1">
      <w:start w:val="1"/>
      <w:numFmt w:val="lowerLetter"/>
      <w:lvlText w:val="%5."/>
      <w:lvlJc w:val="left"/>
      <w:pPr>
        <w:ind w:left="3240" w:hanging="360"/>
      </w:pPr>
    </w:lvl>
    <w:lvl w:ilvl="5" w:tplc="04240005" w:tentative="1">
      <w:start w:val="1"/>
      <w:numFmt w:val="lowerRoman"/>
      <w:lvlText w:val="%6."/>
      <w:lvlJc w:val="right"/>
      <w:pPr>
        <w:ind w:left="3960" w:hanging="180"/>
      </w:pPr>
    </w:lvl>
    <w:lvl w:ilvl="6" w:tplc="04240001" w:tentative="1">
      <w:start w:val="1"/>
      <w:numFmt w:val="decimal"/>
      <w:lvlText w:val="%7."/>
      <w:lvlJc w:val="left"/>
      <w:pPr>
        <w:ind w:left="4680" w:hanging="360"/>
      </w:pPr>
    </w:lvl>
    <w:lvl w:ilvl="7" w:tplc="04240003" w:tentative="1">
      <w:start w:val="1"/>
      <w:numFmt w:val="lowerLetter"/>
      <w:lvlText w:val="%8."/>
      <w:lvlJc w:val="left"/>
      <w:pPr>
        <w:ind w:left="5400" w:hanging="360"/>
      </w:pPr>
    </w:lvl>
    <w:lvl w:ilvl="8" w:tplc="04240005" w:tentative="1">
      <w:start w:val="1"/>
      <w:numFmt w:val="lowerRoman"/>
      <w:lvlText w:val="%9."/>
      <w:lvlJc w:val="right"/>
      <w:pPr>
        <w:ind w:left="6120" w:hanging="180"/>
      </w:pPr>
    </w:lvl>
  </w:abstractNum>
  <w:abstractNum w:abstractNumId="4" w15:restartNumberingAfterBreak="0">
    <w:nsid w:val="25491D0B"/>
    <w:multiLevelType w:val="hybridMultilevel"/>
    <w:tmpl w:val="D93A2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393E89"/>
    <w:multiLevelType w:val="hybridMultilevel"/>
    <w:tmpl w:val="8BE68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627A74"/>
    <w:multiLevelType w:val="hybridMultilevel"/>
    <w:tmpl w:val="EF04EA88"/>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E186ED2"/>
    <w:multiLevelType w:val="hybridMultilevel"/>
    <w:tmpl w:val="6B0C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16DB3"/>
    <w:multiLevelType w:val="hybridMultilevel"/>
    <w:tmpl w:val="1BA87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B92562D"/>
    <w:multiLevelType w:val="hybridMultilevel"/>
    <w:tmpl w:val="AE1294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E6839FB"/>
    <w:multiLevelType w:val="hybridMultilevel"/>
    <w:tmpl w:val="5CE09036"/>
    <w:lvl w:ilvl="0" w:tplc="65CEEA62">
      <w:start w:val="1"/>
      <w:numFmt w:val="bullet"/>
      <w:lvlText w:val="-"/>
      <w:lvlJc w:val="left"/>
      <w:pPr>
        <w:ind w:left="720" w:hanging="360"/>
      </w:pPr>
      <w:rPr>
        <w:rFonts w:ascii="Calibri" w:eastAsia="Times New Roman" w:hAnsi="Calibri"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253B39"/>
    <w:multiLevelType w:val="hybridMultilevel"/>
    <w:tmpl w:val="0DAC017A"/>
    <w:lvl w:ilvl="0" w:tplc="49CEC02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2" w15:restartNumberingAfterBreak="0">
    <w:nsid w:val="76806402"/>
    <w:multiLevelType w:val="hybridMultilevel"/>
    <w:tmpl w:val="A8043BB0"/>
    <w:lvl w:ilvl="0" w:tplc="0000390C">
      <w:start w:val="1"/>
      <w:numFmt w:val="decimal"/>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9"/>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num>
  <w:num w:numId="10">
    <w:abstractNumId w:val="12"/>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02"/>
    <w:rsid w:val="00003FE2"/>
    <w:rsid w:val="00012352"/>
    <w:rsid w:val="00052368"/>
    <w:rsid w:val="000536C5"/>
    <w:rsid w:val="00061FBB"/>
    <w:rsid w:val="00105991"/>
    <w:rsid w:val="001179AB"/>
    <w:rsid w:val="001653DC"/>
    <w:rsid w:val="001E07A8"/>
    <w:rsid w:val="001F690E"/>
    <w:rsid w:val="0022499D"/>
    <w:rsid w:val="00285A12"/>
    <w:rsid w:val="002A7529"/>
    <w:rsid w:val="002A7F9E"/>
    <w:rsid w:val="002C25C0"/>
    <w:rsid w:val="00345568"/>
    <w:rsid w:val="00394D0F"/>
    <w:rsid w:val="00397557"/>
    <w:rsid w:val="003E21FB"/>
    <w:rsid w:val="004160B4"/>
    <w:rsid w:val="004536A0"/>
    <w:rsid w:val="0047573E"/>
    <w:rsid w:val="004977CA"/>
    <w:rsid w:val="004D0652"/>
    <w:rsid w:val="004E21A7"/>
    <w:rsid w:val="00515102"/>
    <w:rsid w:val="0052621C"/>
    <w:rsid w:val="005330A1"/>
    <w:rsid w:val="00565226"/>
    <w:rsid w:val="0057761A"/>
    <w:rsid w:val="005C6DF2"/>
    <w:rsid w:val="005E166F"/>
    <w:rsid w:val="00611218"/>
    <w:rsid w:val="0064604D"/>
    <w:rsid w:val="00670B63"/>
    <w:rsid w:val="006B4008"/>
    <w:rsid w:val="006E4F1D"/>
    <w:rsid w:val="00712BD9"/>
    <w:rsid w:val="0076338F"/>
    <w:rsid w:val="007B44A3"/>
    <w:rsid w:val="007E3506"/>
    <w:rsid w:val="0083385F"/>
    <w:rsid w:val="00846F8C"/>
    <w:rsid w:val="008948AA"/>
    <w:rsid w:val="00894EEE"/>
    <w:rsid w:val="008B56E3"/>
    <w:rsid w:val="009F1D1F"/>
    <w:rsid w:val="00AC124C"/>
    <w:rsid w:val="00AD3D0A"/>
    <w:rsid w:val="00B60371"/>
    <w:rsid w:val="00B65DEF"/>
    <w:rsid w:val="00CD1F21"/>
    <w:rsid w:val="00CD6783"/>
    <w:rsid w:val="00CE734E"/>
    <w:rsid w:val="00D451E5"/>
    <w:rsid w:val="00D60DBF"/>
    <w:rsid w:val="00D614C2"/>
    <w:rsid w:val="00D6246E"/>
    <w:rsid w:val="00D8537B"/>
    <w:rsid w:val="00DA218B"/>
    <w:rsid w:val="00DD20E1"/>
    <w:rsid w:val="00DE666E"/>
    <w:rsid w:val="00E30ABE"/>
    <w:rsid w:val="00EB44F9"/>
    <w:rsid w:val="00EC41F9"/>
    <w:rsid w:val="00F323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D14945"/>
  <w15:docId w15:val="{0D74D016-DA9E-4967-97A0-775FD42F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5102"/>
    <w:pPr>
      <w:spacing w:after="120" w:line="276" w:lineRule="auto"/>
    </w:pPr>
    <w:rPr>
      <w:rFonts w:asciiTheme="majorHAnsi" w:hAnsiTheme="majorHAns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515102"/>
    <w:pPr>
      <w:ind w:left="720"/>
      <w:contextualSpacing/>
    </w:pPr>
  </w:style>
  <w:style w:type="table" w:styleId="Tabelamrea">
    <w:name w:val="Table Grid"/>
    <w:aliases w:val="table 1"/>
    <w:basedOn w:val="Navadnatabela"/>
    <w:uiPriority w:val="39"/>
    <w:rsid w:val="0051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515102"/>
    <w:rPr>
      <w:rFonts w:asciiTheme="majorHAnsi" w:hAnsiTheme="majorHAnsi"/>
      <w:sz w:val="24"/>
      <w:szCs w:val="24"/>
    </w:rPr>
  </w:style>
  <w:style w:type="paragraph" w:styleId="Glava">
    <w:name w:val="header"/>
    <w:basedOn w:val="Navaden"/>
    <w:link w:val="GlavaZnak"/>
    <w:uiPriority w:val="99"/>
    <w:unhideWhenUsed/>
    <w:rsid w:val="00DD20E1"/>
    <w:pPr>
      <w:tabs>
        <w:tab w:val="center" w:pos="4536"/>
        <w:tab w:val="right" w:pos="9072"/>
      </w:tabs>
      <w:spacing w:after="0" w:line="240" w:lineRule="auto"/>
    </w:pPr>
  </w:style>
  <w:style w:type="character" w:customStyle="1" w:styleId="GlavaZnak">
    <w:name w:val="Glava Znak"/>
    <w:basedOn w:val="Privzetapisavaodstavka"/>
    <w:link w:val="Glava"/>
    <w:uiPriority w:val="99"/>
    <w:rsid w:val="00DD20E1"/>
    <w:rPr>
      <w:rFonts w:asciiTheme="majorHAnsi" w:hAnsiTheme="majorHAnsi"/>
      <w:sz w:val="24"/>
      <w:szCs w:val="24"/>
    </w:rPr>
  </w:style>
  <w:style w:type="paragraph" w:styleId="Noga">
    <w:name w:val="footer"/>
    <w:basedOn w:val="Navaden"/>
    <w:link w:val="NogaZnak"/>
    <w:uiPriority w:val="99"/>
    <w:unhideWhenUsed/>
    <w:rsid w:val="00DD20E1"/>
    <w:pPr>
      <w:tabs>
        <w:tab w:val="center" w:pos="4536"/>
        <w:tab w:val="right" w:pos="9072"/>
      </w:tabs>
      <w:spacing w:after="0" w:line="240" w:lineRule="auto"/>
    </w:pPr>
  </w:style>
  <w:style w:type="character" w:customStyle="1" w:styleId="NogaZnak">
    <w:name w:val="Noga Znak"/>
    <w:basedOn w:val="Privzetapisavaodstavka"/>
    <w:link w:val="Noga"/>
    <w:uiPriority w:val="99"/>
    <w:rsid w:val="00DD20E1"/>
    <w:rPr>
      <w:rFonts w:asciiTheme="majorHAnsi" w:hAnsiTheme="majorHAnsi"/>
      <w:sz w:val="24"/>
      <w:szCs w:val="24"/>
    </w:rPr>
  </w:style>
  <w:style w:type="paragraph" w:styleId="Besedilooblaka">
    <w:name w:val="Balloon Text"/>
    <w:basedOn w:val="Navaden"/>
    <w:link w:val="BesedilooblakaZnak"/>
    <w:uiPriority w:val="99"/>
    <w:semiHidden/>
    <w:unhideWhenUsed/>
    <w:rsid w:val="00D614C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14C2"/>
    <w:rPr>
      <w:rFonts w:ascii="Tahoma" w:hAnsi="Tahoma" w:cs="Tahoma"/>
      <w:sz w:val="16"/>
      <w:szCs w:val="16"/>
    </w:rPr>
  </w:style>
  <w:style w:type="table" w:customStyle="1" w:styleId="Tabelamrea1">
    <w:name w:val="Tabela – mreža1"/>
    <w:basedOn w:val="Navadnatabela"/>
    <w:uiPriority w:val="59"/>
    <w:rsid w:val="00EC41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rsid w:val="004E21A7"/>
    <w:pPr>
      <w:spacing w:after="200"/>
    </w:pPr>
    <w:rPr>
      <w:rFonts w:ascii="Calibri" w:eastAsia="Times New Roman" w:hAnsi="Calibri"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4E21A7"/>
    <w:rPr>
      <w:rFonts w:ascii="Calibri" w:eastAsia="Times New Roman" w:hAnsi="Calibri"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274C74663FE54D87F1E8564EDE8126" ma:contentTypeVersion="16" ma:contentTypeDescription="Ustvari nov dokument." ma:contentTypeScope="" ma:versionID="60a2463cfff6d22c2b0de244ae3935c5">
  <xsd:schema xmlns:xsd="http://www.w3.org/2001/XMLSchema" xmlns:xs="http://www.w3.org/2001/XMLSchema" xmlns:p="http://schemas.microsoft.com/office/2006/metadata/properties" xmlns:ns2="483508ab-49fe-4a40-ba29-f8dca4adf945" xmlns:ns3="5abfe22c-dc8c-44fc-b1f8-c6706cb28fd6" targetNamespace="http://schemas.microsoft.com/office/2006/metadata/properties" ma:root="true" ma:fieldsID="2a380fcf183f8823ff8951e3e43e37ad" ns2:_="" ns3:_="">
    <xsd:import namespace="483508ab-49fe-4a40-ba29-f8dca4adf945"/>
    <xsd:import namespace="5abfe22c-dc8c-44fc-b1f8-c6706cb2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08ab-49fe-4a40-ba29-f8dca4a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693818bf-85e6-4361-b0bc-0b333e269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fe22c-dc8c-44fc-b1f8-c6706cb28fd6"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b91f82-56c2-4290-b305-22e7c5664127}" ma:internalName="TaxCatchAll" ma:showField="CatchAllData" ma:web="5abfe22c-dc8c-44fc-b1f8-c6706cb28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3508ab-49fe-4a40-ba29-f8dca4adf945">
      <Terms xmlns="http://schemas.microsoft.com/office/infopath/2007/PartnerControls"/>
    </lcf76f155ced4ddcb4097134ff3c332f>
    <TaxCatchAll xmlns="5abfe22c-dc8c-44fc-b1f8-c6706cb28fd6" xsi:nil="true"/>
  </documentManagement>
</p:properties>
</file>

<file path=customXml/itemProps1.xml><?xml version="1.0" encoding="utf-8"?>
<ds:datastoreItem xmlns:ds="http://schemas.openxmlformats.org/officeDocument/2006/customXml" ds:itemID="{99E1C28F-1147-41EA-B189-5D21033BC044}">
  <ds:schemaRefs>
    <ds:schemaRef ds:uri="http://schemas.openxmlformats.org/officeDocument/2006/bibliography"/>
  </ds:schemaRefs>
</ds:datastoreItem>
</file>

<file path=customXml/itemProps2.xml><?xml version="1.0" encoding="utf-8"?>
<ds:datastoreItem xmlns:ds="http://schemas.openxmlformats.org/officeDocument/2006/customXml" ds:itemID="{5A766ECC-D708-4E55-A905-B8672754194A}"/>
</file>

<file path=customXml/itemProps3.xml><?xml version="1.0" encoding="utf-8"?>
<ds:datastoreItem xmlns:ds="http://schemas.openxmlformats.org/officeDocument/2006/customXml" ds:itemID="{82A2D702-CC6C-447E-BBD5-7D92DAD0C06B}"/>
</file>

<file path=customXml/itemProps4.xml><?xml version="1.0" encoding="utf-8"?>
<ds:datastoreItem xmlns:ds="http://schemas.openxmlformats.org/officeDocument/2006/customXml" ds:itemID="{6E6FF6A5-8CA3-494B-9451-F98D724E6986}"/>
</file>

<file path=docProps/app.xml><?xml version="1.0" encoding="utf-8"?>
<Properties xmlns="http://schemas.openxmlformats.org/officeDocument/2006/extended-properties" xmlns:vt="http://schemas.openxmlformats.org/officeDocument/2006/docPropsVTypes">
  <Template>Normal</Template>
  <TotalTime>21</TotalTime>
  <Pages>3</Pages>
  <Words>752</Words>
  <Characters>4290</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Bojnec</dc:creator>
  <cp:keywords/>
  <dc:description/>
  <cp:lastModifiedBy>Manuela Bojnec</cp:lastModifiedBy>
  <cp:revision>9</cp:revision>
  <cp:lastPrinted>2019-06-11T11:24:00Z</cp:lastPrinted>
  <dcterms:created xsi:type="dcterms:W3CDTF">2019-06-06T08:49:00Z</dcterms:created>
  <dcterms:modified xsi:type="dcterms:W3CDTF">2019-06-13T08:00:00Z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0x010100BD274C74663FE54D87F1E8564EDE8126</vt:lpwstr>
  </property>
  <property fmtid="{D5CDD505-2E9C-101B-9397-08002B2CF9AE}" pid="3" name="Order">
    <vt:r8>1192800</vt:r8>
  </property>
</Properties>
</file>