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637" w:rsidRPr="008247DB" w:rsidRDefault="00646426" w:rsidP="002D163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  <w:bookmarkStart w:id="0" w:name="_Hlk516471977"/>
      <w:r w:rsidRPr="008247DB">
        <w:rPr>
          <w:rFonts w:asciiTheme="minorHAnsi" w:hAnsiTheme="minorHAnsi" w:cs="Arial"/>
          <w:b/>
          <w:bCs/>
          <w:color w:val="000000"/>
        </w:rPr>
        <w:t xml:space="preserve">POVZETEK </w:t>
      </w:r>
      <w:r w:rsidR="002D1637" w:rsidRPr="008247DB">
        <w:rPr>
          <w:rFonts w:asciiTheme="minorHAnsi" w:hAnsiTheme="minorHAnsi" w:cs="Arial"/>
          <w:b/>
          <w:bCs/>
          <w:color w:val="000000"/>
        </w:rPr>
        <w:t>VLOG</w:t>
      </w:r>
      <w:r w:rsidRPr="008247DB">
        <w:rPr>
          <w:rFonts w:asciiTheme="minorHAnsi" w:hAnsiTheme="minorHAnsi" w:cs="Arial"/>
          <w:b/>
          <w:bCs/>
          <w:color w:val="000000"/>
        </w:rPr>
        <w:t>E</w:t>
      </w:r>
      <w:r w:rsidR="002D1637" w:rsidRPr="008247DB">
        <w:rPr>
          <w:rFonts w:asciiTheme="minorHAnsi" w:hAnsiTheme="minorHAnsi" w:cs="Arial"/>
          <w:b/>
          <w:bCs/>
          <w:color w:val="000000"/>
        </w:rPr>
        <w:t xml:space="preserve"> ZA PRIJAVO OPERACIJE</w:t>
      </w:r>
      <w:r w:rsidR="001811E9">
        <w:rPr>
          <w:rFonts w:asciiTheme="minorHAnsi" w:hAnsiTheme="minorHAnsi" w:cs="Arial"/>
          <w:b/>
          <w:bCs/>
          <w:color w:val="000000"/>
        </w:rPr>
        <w:t>,</w:t>
      </w:r>
    </w:p>
    <w:p w:rsidR="008247DB" w:rsidRDefault="00AA3D51" w:rsidP="008247D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potrjene</w:t>
      </w:r>
      <w:r w:rsidR="00415DF1" w:rsidRPr="008247DB">
        <w:rPr>
          <w:rFonts w:asciiTheme="minorHAnsi" w:hAnsiTheme="minorHAnsi" w:cs="Arial"/>
          <w:b/>
          <w:bCs/>
          <w:color w:val="000000"/>
        </w:rPr>
        <w:t xml:space="preserve"> na </w:t>
      </w:r>
      <w:r w:rsidR="002D1637" w:rsidRPr="008247DB">
        <w:rPr>
          <w:rFonts w:asciiTheme="minorHAnsi" w:hAnsiTheme="minorHAnsi" w:cs="Arial"/>
          <w:b/>
          <w:bCs/>
          <w:color w:val="000000"/>
        </w:rPr>
        <w:t>Javn</w:t>
      </w:r>
      <w:r>
        <w:rPr>
          <w:rFonts w:asciiTheme="minorHAnsi" w:hAnsiTheme="minorHAnsi" w:cs="Arial"/>
          <w:b/>
          <w:bCs/>
          <w:color w:val="000000"/>
        </w:rPr>
        <w:t>em</w:t>
      </w:r>
      <w:r w:rsidR="002D1637" w:rsidRPr="008247DB">
        <w:rPr>
          <w:rFonts w:asciiTheme="minorHAnsi" w:hAnsiTheme="minorHAnsi" w:cs="Arial"/>
          <w:b/>
          <w:bCs/>
          <w:color w:val="000000"/>
        </w:rPr>
        <w:t xml:space="preserve"> poziv</w:t>
      </w:r>
      <w:r>
        <w:rPr>
          <w:rFonts w:asciiTheme="minorHAnsi" w:hAnsiTheme="minorHAnsi" w:cs="Arial"/>
          <w:b/>
          <w:bCs/>
          <w:color w:val="000000"/>
        </w:rPr>
        <w:t>u</w:t>
      </w:r>
      <w:r w:rsidR="00415DF1" w:rsidRPr="008247DB">
        <w:rPr>
          <w:rFonts w:asciiTheme="minorHAnsi" w:hAnsiTheme="minorHAnsi" w:cs="Arial"/>
          <w:b/>
          <w:bCs/>
          <w:color w:val="000000"/>
        </w:rPr>
        <w:t xml:space="preserve"> </w:t>
      </w:r>
      <w:r w:rsidR="002D1637" w:rsidRPr="008247DB">
        <w:rPr>
          <w:rFonts w:asciiTheme="minorHAnsi" w:hAnsiTheme="minorHAnsi" w:cs="Arial"/>
          <w:b/>
          <w:bCs/>
          <w:color w:val="000000"/>
        </w:rPr>
        <w:t xml:space="preserve">za izbor operacij za uresničevanje ciljev </w:t>
      </w:r>
      <w:r w:rsidR="00415DF1" w:rsidRPr="008247DB">
        <w:rPr>
          <w:rFonts w:asciiTheme="minorHAnsi" w:hAnsiTheme="minorHAnsi" w:cs="Arial"/>
          <w:b/>
          <w:bCs/>
          <w:color w:val="000000"/>
        </w:rPr>
        <w:t xml:space="preserve">SLR </w:t>
      </w:r>
    </w:p>
    <w:p w:rsidR="002D1637" w:rsidRPr="008247DB" w:rsidRDefault="002D1637" w:rsidP="008247D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  <w:r w:rsidRPr="008247DB">
        <w:rPr>
          <w:rFonts w:asciiTheme="minorHAnsi" w:hAnsiTheme="minorHAnsi" w:cs="Arial"/>
          <w:b/>
          <w:bCs/>
          <w:color w:val="000000"/>
        </w:rPr>
        <w:t>na območju LAS Posavje v 2017</w:t>
      </w:r>
      <w:r w:rsidR="00CF3C48" w:rsidRPr="008247DB">
        <w:rPr>
          <w:rFonts w:asciiTheme="minorHAnsi" w:hAnsiTheme="minorHAnsi" w:cs="Arial"/>
          <w:b/>
          <w:bCs/>
          <w:color w:val="000000"/>
        </w:rPr>
        <w:t xml:space="preserve"> E</w:t>
      </w:r>
      <w:r w:rsidR="00415DF1" w:rsidRPr="008247DB">
        <w:rPr>
          <w:rFonts w:asciiTheme="minorHAnsi" w:hAnsiTheme="minorHAnsi" w:cs="Arial"/>
          <w:b/>
          <w:bCs/>
          <w:color w:val="000000"/>
        </w:rPr>
        <w:t>S</w:t>
      </w:r>
      <w:r w:rsidR="00CF3C48" w:rsidRPr="008247DB">
        <w:rPr>
          <w:rFonts w:asciiTheme="minorHAnsi" w:hAnsiTheme="minorHAnsi" w:cs="Arial"/>
          <w:b/>
          <w:bCs/>
          <w:color w:val="000000"/>
        </w:rPr>
        <w:t>PR</w:t>
      </w:r>
      <w:r w:rsidR="001811E9">
        <w:rPr>
          <w:rFonts w:asciiTheme="minorHAnsi" w:hAnsiTheme="minorHAnsi" w:cs="Arial"/>
          <w:b/>
          <w:bCs/>
          <w:color w:val="000000"/>
        </w:rPr>
        <w:t xml:space="preserve"> in </w:t>
      </w:r>
      <w:r w:rsidR="00AA3D51">
        <w:rPr>
          <w:rFonts w:asciiTheme="minorHAnsi" w:hAnsiTheme="minorHAnsi" w:cs="Arial"/>
          <w:b/>
          <w:bCs/>
          <w:color w:val="000000"/>
        </w:rPr>
        <w:t>odobrene</w:t>
      </w:r>
      <w:r w:rsidR="001811E9">
        <w:rPr>
          <w:rFonts w:asciiTheme="minorHAnsi" w:hAnsiTheme="minorHAnsi" w:cs="Arial"/>
          <w:b/>
          <w:bCs/>
          <w:color w:val="000000"/>
        </w:rPr>
        <w:t xml:space="preserve"> z odločbo ARSKTRP</w:t>
      </w:r>
      <w:r w:rsidR="00AA3D51">
        <w:rPr>
          <w:rFonts w:asciiTheme="minorHAnsi" w:hAnsiTheme="minorHAnsi" w:cs="Arial"/>
          <w:b/>
          <w:bCs/>
          <w:color w:val="000000"/>
        </w:rPr>
        <w:t>,</w:t>
      </w:r>
      <w:r w:rsidR="001811E9">
        <w:rPr>
          <w:rFonts w:asciiTheme="minorHAnsi" w:hAnsiTheme="minorHAnsi" w:cs="Arial"/>
          <w:b/>
          <w:bCs/>
          <w:color w:val="000000"/>
        </w:rPr>
        <w:t xml:space="preserve"> dne 16. april 2018</w:t>
      </w:r>
    </w:p>
    <w:bookmarkEnd w:id="0"/>
    <w:p w:rsidR="002D1637" w:rsidRPr="008247DB" w:rsidRDefault="002D1637" w:rsidP="002D163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2D1637" w:rsidRPr="008247DB" w:rsidRDefault="002D1637" w:rsidP="00574A92">
      <w:pPr>
        <w:pStyle w:val="Odstavekseznama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8247DB">
        <w:rPr>
          <w:rFonts w:asciiTheme="minorHAnsi" w:hAnsiTheme="minorHAnsi" w:cs="Arial"/>
          <w:b/>
          <w:sz w:val="24"/>
          <w:szCs w:val="24"/>
        </w:rPr>
        <w:t>Identifikacija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685"/>
        <w:gridCol w:w="1554"/>
      </w:tblGrid>
      <w:tr w:rsidR="00CF3C48" w:rsidRPr="008247DB" w:rsidTr="008247D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48" w:rsidRPr="008247DB" w:rsidRDefault="00CF3C48" w:rsidP="00CF3C48">
            <w:pPr>
              <w:jc w:val="both"/>
              <w:rPr>
                <w:rFonts w:asciiTheme="minorHAnsi" w:hAnsiTheme="minorHAnsi" w:cs="Tahoma"/>
              </w:rPr>
            </w:pPr>
            <w:bookmarkStart w:id="1" w:name="_GoBack" w:colFirst="1" w:colLast="1"/>
            <w:r w:rsidRPr="008247DB">
              <w:rPr>
                <w:rFonts w:asciiTheme="minorHAnsi" w:hAnsiTheme="minorHAnsi" w:cs="Tahoma"/>
              </w:rPr>
              <w:t>Tematsko področje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48" w:rsidRPr="00AA3D51" w:rsidRDefault="005F348D" w:rsidP="00CF3C48">
            <w:pPr>
              <w:spacing w:after="160" w:line="259" w:lineRule="auto"/>
              <w:contextualSpacing/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Razvoj osnovnih storitev na podeželju</w:t>
            </w:r>
          </w:p>
        </w:tc>
      </w:tr>
      <w:tr w:rsidR="00CF3C48" w:rsidRPr="008247DB" w:rsidTr="008247D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48" w:rsidRPr="008247DB" w:rsidRDefault="00CF3C48" w:rsidP="00CF3C48">
            <w:pPr>
              <w:jc w:val="both"/>
              <w:rPr>
                <w:rFonts w:asciiTheme="minorHAnsi" w:hAnsiTheme="minorHAnsi" w:cs="Tahoma"/>
              </w:rPr>
            </w:pPr>
            <w:r w:rsidRPr="008247DB">
              <w:rPr>
                <w:rFonts w:asciiTheme="minorHAnsi" w:hAnsiTheme="minorHAnsi" w:cs="Tahoma"/>
              </w:rPr>
              <w:t>Ukrep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48" w:rsidRPr="00AA3D51" w:rsidRDefault="00CF3C48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U4: Razvoj sladkovodne akvakulture</w:t>
            </w:r>
          </w:p>
        </w:tc>
      </w:tr>
      <w:tr w:rsidR="00CF3C48" w:rsidRPr="008247DB" w:rsidTr="008247D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48" w:rsidRPr="008247DB" w:rsidRDefault="00CF3C48" w:rsidP="00CF3C48">
            <w:pPr>
              <w:jc w:val="both"/>
              <w:rPr>
                <w:rFonts w:asciiTheme="minorHAnsi" w:hAnsiTheme="minorHAnsi" w:cs="Tahoma"/>
              </w:rPr>
            </w:pPr>
            <w:r w:rsidRPr="008247DB">
              <w:rPr>
                <w:rFonts w:asciiTheme="minorHAnsi" w:hAnsiTheme="minorHAnsi" w:cs="Tahoma"/>
              </w:rPr>
              <w:t>Naziv sklada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48" w:rsidRPr="00AA3D51" w:rsidRDefault="00CF3C48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ESPR</w:t>
            </w:r>
          </w:p>
        </w:tc>
      </w:tr>
      <w:tr w:rsidR="00CF3C48" w:rsidRPr="008247DB" w:rsidTr="008247D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48" w:rsidRPr="008247DB" w:rsidRDefault="00CF3C48" w:rsidP="00CF3C48">
            <w:pPr>
              <w:jc w:val="both"/>
              <w:rPr>
                <w:rFonts w:asciiTheme="minorHAnsi" w:hAnsiTheme="minorHAnsi" w:cs="Tahoma"/>
              </w:rPr>
            </w:pPr>
            <w:r w:rsidRPr="008247DB">
              <w:rPr>
                <w:rFonts w:asciiTheme="minorHAnsi" w:hAnsiTheme="minorHAnsi" w:cs="Tahoma"/>
              </w:rPr>
              <w:t>Akronim operacije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48" w:rsidRPr="00AA3D51" w:rsidRDefault="00CF3C48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Posavska riba</w:t>
            </w:r>
          </w:p>
        </w:tc>
      </w:tr>
      <w:tr w:rsidR="00CF3C48" w:rsidRPr="008247DB" w:rsidTr="008247D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48" w:rsidRPr="008247DB" w:rsidRDefault="00CF3C48" w:rsidP="00CF3C48">
            <w:pPr>
              <w:jc w:val="both"/>
              <w:rPr>
                <w:rFonts w:asciiTheme="minorHAnsi" w:hAnsiTheme="minorHAnsi" w:cs="Tahoma"/>
              </w:rPr>
            </w:pPr>
            <w:r w:rsidRPr="008247DB">
              <w:rPr>
                <w:rFonts w:asciiTheme="minorHAnsi" w:hAnsiTheme="minorHAnsi" w:cs="Tahoma"/>
              </w:rPr>
              <w:t>Naziv operacije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48" w:rsidRPr="00AA3D51" w:rsidRDefault="00CF3C48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Najboljša riba je Posavska riba</w:t>
            </w:r>
          </w:p>
        </w:tc>
      </w:tr>
      <w:tr w:rsidR="00CF3C48" w:rsidRPr="008247DB" w:rsidTr="001811E9">
        <w:trPr>
          <w:trHeight w:val="3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48" w:rsidRPr="008247DB" w:rsidRDefault="00CF3C48" w:rsidP="00CF3C48">
            <w:pPr>
              <w:jc w:val="both"/>
              <w:rPr>
                <w:rFonts w:asciiTheme="minorHAnsi" w:hAnsiTheme="minorHAnsi" w:cs="Tahoma"/>
              </w:rPr>
            </w:pPr>
            <w:r w:rsidRPr="008247DB">
              <w:rPr>
                <w:rFonts w:asciiTheme="minorHAnsi" w:hAnsiTheme="minorHAnsi" w:cs="Tahoma"/>
              </w:rPr>
              <w:t>Naziv vlagatelja in višina podpore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C48" w:rsidRPr="00AA3D51" w:rsidRDefault="00CF3C48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Občina Sevnica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48" w:rsidRPr="00AA3D51" w:rsidRDefault="001905CE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53.096,65</w:t>
            </w:r>
          </w:p>
        </w:tc>
      </w:tr>
      <w:tr w:rsidR="001905CE" w:rsidRPr="008247DB" w:rsidTr="001811E9">
        <w:trPr>
          <w:trHeight w:val="29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CE" w:rsidRPr="008247DB" w:rsidRDefault="001905CE" w:rsidP="00CF3C48">
            <w:pPr>
              <w:jc w:val="both"/>
              <w:rPr>
                <w:rFonts w:asciiTheme="minorHAnsi" w:hAnsiTheme="minorHAnsi" w:cs="Tahoma"/>
              </w:rPr>
            </w:pPr>
            <w:r w:rsidRPr="008247DB">
              <w:rPr>
                <w:rFonts w:asciiTheme="minorHAnsi" w:hAnsiTheme="minorHAnsi" w:cs="Tahoma"/>
              </w:rPr>
              <w:t>Naziv partnerjev in višina podpore</w:t>
            </w:r>
          </w:p>
          <w:p w:rsidR="001905CE" w:rsidRPr="008247DB" w:rsidRDefault="001905CE" w:rsidP="00CF3C48">
            <w:pPr>
              <w:jc w:val="both"/>
              <w:rPr>
                <w:rFonts w:asciiTheme="minorHAnsi" w:hAnsiTheme="minorHAnsi" w:cs="Tahoma"/>
              </w:rPr>
            </w:pPr>
          </w:p>
          <w:p w:rsidR="001905CE" w:rsidRPr="008247DB" w:rsidRDefault="001905CE" w:rsidP="00CF3C48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CE" w:rsidRPr="00AA3D51" w:rsidRDefault="001905CE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Ribogojstvo Goričar d.o.o.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356083" w:rsidP="001905CE">
            <w:pPr>
              <w:spacing w:after="160" w:line="259" w:lineRule="auto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25.104,66</w:t>
            </w:r>
          </w:p>
        </w:tc>
      </w:tr>
      <w:tr w:rsidR="001905CE" w:rsidRPr="008247DB" w:rsidTr="008247DB">
        <w:trPr>
          <w:trHeight w:val="218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CE" w:rsidRPr="008247DB" w:rsidRDefault="001905CE" w:rsidP="00CF3C48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OŠ Velika Dolina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2.768,98</w:t>
            </w:r>
          </w:p>
        </w:tc>
      </w:tr>
      <w:tr w:rsidR="001905CE" w:rsidRPr="008247DB" w:rsidTr="008247DB">
        <w:trPr>
          <w:trHeight w:val="255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CE" w:rsidRPr="008247DB" w:rsidRDefault="001905CE" w:rsidP="00CF3C48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OŠ Krmelj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8.778,09</w:t>
            </w:r>
          </w:p>
        </w:tc>
      </w:tr>
      <w:tr w:rsidR="001905CE" w:rsidRPr="008247DB" w:rsidTr="008247DB">
        <w:trPr>
          <w:trHeight w:val="24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CE" w:rsidRPr="008247DB" w:rsidRDefault="001905CE" w:rsidP="00CF3C48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Vrtec Ciciban Sevnica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3.696,15</w:t>
            </w:r>
          </w:p>
        </w:tc>
      </w:tr>
      <w:tr w:rsidR="001905CE" w:rsidRPr="008247DB" w:rsidTr="008247DB">
        <w:trPr>
          <w:trHeight w:val="18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CE" w:rsidRPr="008247DB" w:rsidRDefault="001905CE" w:rsidP="00CF3C48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OŠ Sava Kladnika Sevnica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7.130,74</w:t>
            </w:r>
          </w:p>
        </w:tc>
      </w:tr>
      <w:tr w:rsidR="001905CE" w:rsidRPr="008247DB" w:rsidTr="008247DB">
        <w:trPr>
          <w:trHeight w:val="94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CE" w:rsidRPr="008247DB" w:rsidRDefault="001905CE" w:rsidP="00CF3C48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OŠ Boštanj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CF3C48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8.826,76</w:t>
            </w:r>
          </w:p>
        </w:tc>
      </w:tr>
      <w:tr w:rsidR="001905CE" w:rsidRPr="008247DB" w:rsidTr="008247DB">
        <w:trPr>
          <w:trHeight w:val="24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CE" w:rsidRPr="008247DB" w:rsidRDefault="001905CE" w:rsidP="001905CE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OŠ Tržišče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2.614,38</w:t>
            </w:r>
          </w:p>
        </w:tc>
      </w:tr>
      <w:tr w:rsidR="001905CE" w:rsidRPr="008247DB" w:rsidTr="008247DB">
        <w:trPr>
          <w:trHeight w:val="233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CE" w:rsidRPr="008247DB" w:rsidRDefault="001905CE" w:rsidP="001905CE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RD Sevnica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CE" w:rsidRPr="00AA3D51" w:rsidRDefault="00356083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0,00</w:t>
            </w:r>
          </w:p>
        </w:tc>
      </w:tr>
      <w:tr w:rsidR="001905CE" w:rsidRPr="008247DB" w:rsidTr="008247DB">
        <w:trPr>
          <w:trHeight w:val="332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CE" w:rsidRPr="008247DB" w:rsidRDefault="001905CE" w:rsidP="001905CE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OŠ Marjana Nemca Radeče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2.889,69</w:t>
            </w:r>
          </w:p>
        </w:tc>
      </w:tr>
      <w:tr w:rsidR="001905CE" w:rsidRPr="008247DB" w:rsidTr="008247DB">
        <w:trPr>
          <w:trHeight w:val="24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CE" w:rsidRPr="008247DB" w:rsidRDefault="001905CE" w:rsidP="001905CE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OŠ Bistrica ob Sotli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5.677,70</w:t>
            </w:r>
          </w:p>
        </w:tc>
      </w:tr>
      <w:tr w:rsidR="001905CE" w:rsidRPr="008247DB" w:rsidTr="008247D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CE" w:rsidRPr="008247DB" w:rsidRDefault="001905CE" w:rsidP="001905CE">
            <w:pPr>
              <w:jc w:val="both"/>
              <w:rPr>
                <w:rFonts w:asciiTheme="minorHAnsi" w:hAnsiTheme="minorHAnsi" w:cs="Tahoma"/>
              </w:rPr>
            </w:pPr>
            <w:r w:rsidRPr="008247DB">
              <w:rPr>
                <w:rFonts w:asciiTheme="minorHAnsi" w:hAnsiTheme="minorHAnsi" w:cs="Tahoma"/>
              </w:rPr>
              <w:t>Višina podpore skupaj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811E9" w:rsidP="001905CE">
            <w:pPr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 xml:space="preserve">do </w:t>
            </w:r>
            <w:r w:rsidR="001905CE" w:rsidRPr="00AA3D51">
              <w:rPr>
                <w:rFonts w:asciiTheme="minorHAnsi" w:hAnsiTheme="minorHAnsi" w:cs="Tahoma"/>
                <w:b/>
              </w:rPr>
              <w:t>1</w:t>
            </w:r>
            <w:r w:rsidRPr="00AA3D51">
              <w:rPr>
                <w:rFonts w:asciiTheme="minorHAnsi" w:hAnsiTheme="minorHAnsi" w:cs="Tahoma"/>
                <w:b/>
              </w:rPr>
              <w:t>20.583,82</w:t>
            </w:r>
            <w:r w:rsidR="00AD0EA3" w:rsidRPr="00AA3D51">
              <w:rPr>
                <w:rFonts w:asciiTheme="minorHAnsi" w:hAnsiTheme="minorHAnsi" w:cs="Tahoma"/>
                <w:b/>
              </w:rPr>
              <w:t xml:space="preserve"> €</w:t>
            </w:r>
          </w:p>
        </w:tc>
      </w:tr>
      <w:tr w:rsidR="001811E9" w:rsidRPr="008247DB" w:rsidTr="008247D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9" w:rsidRPr="008247DB" w:rsidRDefault="001811E9" w:rsidP="001905CE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Celotna vrednost operacije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E9" w:rsidRPr="00AA3D51" w:rsidRDefault="00AD0EA3" w:rsidP="001905CE">
            <w:pPr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208.183,81 €</w:t>
            </w:r>
          </w:p>
        </w:tc>
      </w:tr>
      <w:tr w:rsidR="001905CE" w:rsidRPr="008247DB" w:rsidTr="008247D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CE" w:rsidRPr="008247DB" w:rsidRDefault="001905CE" w:rsidP="001905CE">
            <w:pPr>
              <w:jc w:val="both"/>
              <w:rPr>
                <w:rFonts w:asciiTheme="minorHAnsi" w:hAnsiTheme="minorHAnsi" w:cs="Tahoma"/>
              </w:rPr>
            </w:pPr>
            <w:r w:rsidRPr="008247DB">
              <w:rPr>
                <w:rFonts w:asciiTheme="minorHAnsi" w:hAnsiTheme="minorHAnsi" w:cs="Tahoma"/>
              </w:rPr>
              <w:t>Trajanje operacije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CE" w:rsidRPr="00AA3D51" w:rsidRDefault="001905CE" w:rsidP="001905CE">
            <w:pPr>
              <w:jc w:val="both"/>
              <w:rPr>
                <w:rFonts w:asciiTheme="minorHAnsi" w:hAnsiTheme="minorHAnsi" w:cs="Tahoma"/>
                <w:b/>
              </w:rPr>
            </w:pPr>
            <w:r w:rsidRPr="00AA3D51">
              <w:rPr>
                <w:rFonts w:asciiTheme="minorHAnsi" w:hAnsiTheme="minorHAnsi" w:cs="Tahoma"/>
                <w:b/>
              </w:rPr>
              <w:t>21 mesecev (</w:t>
            </w:r>
            <w:r w:rsidR="00356083" w:rsidRPr="00AA3D51">
              <w:rPr>
                <w:rFonts w:asciiTheme="minorHAnsi" w:hAnsiTheme="minorHAnsi" w:cs="Tahoma"/>
                <w:b/>
              </w:rPr>
              <w:t>avgust</w:t>
            </w:r>
            <w:r w:rsidRPr="00AA3D51">
              <w:rPr>
                <w:rFonts w:asciiTheme="minorHAnsi" w:hAnsiTheme="minorHAnsi" w:cs="Tahoma"/>
                <w:b/>
              </w:rPr>
              <w:t xml:space="preserve"> 201</w:t>
            </w:r>
            <w:r w:rsidR="00356083" w:rsidRPr="00AA3D51">
              <w:rPr>
                <w:rFonts w:asciiTheme="minorHAnsi" w:hAnsiTheme="minorHAnsi" w:cs="Tahoma"/>
                <w:b/>
              </w:rPr>
              <w:t>8</w:t>
            </w:r>
            <w:r w:rsidRPr="00AA3D51">
              <w:rPr>
                <w:rFonts w:asciiTheme="minorHAnsi" w:hAnsiTheme="minorHAnsi" w:cs="Tahoma"/>
                <w:b/>
              </w:rPr>
              <w:t xml:space="preserve"> do </w:t>
            </w:r>
            <w:r w:rsidR="00356083" w:rsidRPr="00AA3D51">
              <w:rPr>
                <w:rFonts w:asciiTheme="minorHAnsi" w:hAnsiTheme="minorHAnsi" w:cs="Tahoma"/>
                <w:b/>
              </w:rPr>
              <w:t xml:space="preserve">junij </w:t>
            </w:r>
            <w:r w:rsidRPr="00AA3D51">
              <w:rPr>
                <w:rFonts w:asciiTheme="minorHAnsi" w:hAnsiTheme="minorHAnsi" w:cs="Tahoma"/>
                <w:b/>
              </w:rPr>
              <w:t>2019)</w:t>
            </w:r>
          </w:p>
        </w:tc>
      </w:tr>
      <w:bookmarkEnd w:id="1"/>
    </w:tbl>
    <w:p w:rsidR="002D1637" w:rsidRDefault="002D1637" w:rsidP="002D1637">
      <w:pPr>
        <w:rPr>
          <w:rFonts w:asciiTheme="minorHAnsi" w:hAnsiTheme="minorHAnsi" w:cs="Arial"/>
        </w:rPr>
      </w:pPr>
    </w:p>
    <w:p w:rsidR="008247DB" w:rsidRPr="008247DB" w:rsidRDefault="008247DB" w:rsidP="002D1637">
      <w:pPr>
        <w:rPr>
          <w:rFonts w:asciiTheme="minorHAnsi" w:hAnsiTheme="minorHAnsi" w:cs="Arial"/>
        </w:rPr>
      </w:pPr>
    </w:p>
    <w:p w:rsidR="002D1637" w:rsidRPr="008247DB" w:rsidRDefault="002D1637" w:rsidP="00574A92">
      <w:pPr>
        <w:pStyle w:val="Odstavekseznama"/>
        <w:numPr>
          <w:ilvl w:val="0"/>
          <w:numId w:val="2"/>
        </w:numPr>
        <w:spacing w:after="160" w:line="259" w:lineRule="auto"/>
        <w:rPr>
          <w:rFonts w:asciiTheme="minorHAnsi" w:hAnsiTheme="minorHAnsi" w:cs="Arial"/>
          <w:b/>
          <w:sz w:val="24"/>
          <w:szCs w:val="24"/>
        </w:rPr>
      </w:pPr>
      <w:r w:rsidRPr="008247DB">
        <w:rPr>
          <w:rFonts w:asciiTheme="minorHAnsi" w:hAnsiTheme="minorHAnsi" w:cs="Arial"/>
          <w:b/>
          <w:sz w:val="24"/>
          <w:szCs w:val="24"/>
        </w:rPr>
        <w:t>Cilji</w:t>
      </w:r>
      <w:r w:rsidR="00813493" w:rsidRPr="008247DB">
        <w:rPr>
          <w:rFonts w:asciiTheme="minorHAnsi" w:hAnsiTheme="minorHAnsi" w:cs="Arial"/>
          <w:b/>
          <w:sz w:val="24"/>
          <w:szCs w:val="24"/>
        </w:rPr>
        <w:t xml:space="preserve"> operacije</w:t>
      </w:r>
    </w:p>
    <w:p w:rsidR="002D1637" w:rsidRPr="008247DB" w:rsidRDefault="00415DF1" w:rsidP="002D1637">
      <w:pPr>
        <w:pStyle w:val="Odstavekseznama"/>
        <w:rPr>
          <w:rFonts w:asciiTheme="minorHAnsi" w:hAnsiTheme="minorHAnsi" w:cs="Arial"/>
          <w:bCs/>
          <w:sz w:val="24"/>
          <w:szCs w:val="24"/>
        </w:rPr>
      </w:pPr>
      <w:r w:rsidRPr="008247DB">
        <w:rPr>
          <w:rFonts w:asciiTheme="minorHAnsi" w:hAnsiTheme="minorHAnsi" w:cs="Arial"/>
          <w:bCs/>
          <w:sz w:val="24"/>
          <w:szCs w:val="24"/>
        </w:rPr>
        <w:t>C</w:t>
      </w:r>
      <w:r w:rsidR="002D1637" w:rsidRPr="008247DB">
        <w:rPr>
          <w:rFonts w:asciiTheme="minorHAnsi" w:hAnsiTheme="minorHAnsi" w:cs="Arial"/>
          <w:bCs/>
          <w:sz w:val="24"/>
          <w:szCs w:val="24"/>
        </w:rPr>
        <w:t>ilji</w:t>
      </w:r>
      <w:r w:rsidRPr="008247DB">
        <w:rPr>
          <w:rFonts w:asciiTheme="minorHAnsi" w:hAnsiTheme="minorHAnsi" w:cs="Arial"/>
          <w:bCs/>
          <w:sz w:val="24"/>
          <w:szCs w:val="24"/>
        </w:rPr>
        <w:t xml:space="preserve">, ki </w:t>
      </w:r>
      <w:r w:rsidR="002D1637" w:rsidRPr="008247DB">
        <w:rPr>
          <w:rFonts w:asciiTheme="minorHAnsi" w:hAnsiTheme="minorHAnsi" w:cs="Arial"/>
          <w:bCs/>
          <w:sz w:val="24"/>
          <w:szCs w:val="24"/>
        </w:rPr>
        <w:t xml:space="preserve">prispevajo k doseganju zastavljenih ciljev </w:t>
      </w:r>
      <w:r w:rsidR="008247DB">
        <w:rPr>
          <w:rFonts w:asciiTheme="minorHAnsi" w:hAnsiTheme="minorHAnsi" w:cs="Arial"/>
          <w:bCs/>
          <w:sz w:val="24"/>
          <w:szCs w:val="24"/>
        </w:rPr>
        <w:t>SLR</w:t>
      </w:r>
      <w:r w:rsidR="002D1637" w:rsidRPr="008247DB">
        <w:rPr>
          <w:rFonts w:asciiTheme="minorHAnsi" w:hAnsiTheme="minorHAnsi" w:cs="Arial"/>
          <w:bCs/>
          <w:sz w:val="24"/>
          <w:szCs w:val="24"/>
        </w:rPr>
        <w:t xml:space="preserve"> LAS </w:t>
      </w:r>
      <w:r w:rsidR="008247DB">
        <w:rPr>
          <w:rFonts w:asciiTheme="minorHAnsi" w:hAnsiTheme="minorHAnsi" w:cs="Arial"/>
          <w:bCs/>
          <w:sz w:val="24"/>
          <w:szCs w:val="24"/>
        </w:rPr>
        <w:t>P</w:t>
      </w:r>
      <w:r w:rsidR="002D1637" w:rsidRPr="008247DB">
        <w:rPr>
          <w:rFonts w:asciiTheme="minorHAnsi" w:hAnsiTheme="minorHAnsi" w:cs="Arial"/>
          <w:bCs/>
          <w:sz w:val="24"/>
          <w:szCs w:val="24"/>
        </w:rPr>
        <w:t xml:space="preserve">osavje.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D1637" w:rsidRPr="008247DB" w:rsidTr="008247DB">
        <w:trPr>
          <w:trHeight w:val="708"/>
        </w:trPr>
        <w:tc>
          <w:tcPr>
            <w:tcW w:w="9062" w:type="dxa"/>
          </w:tcPr>
          <w:p w:rsidR="002D1637" w:rsidRPr="008210E1" w:rsidRDefault="00813493" w:rsidP="00574A92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210E1">
              <w:rPr>
                <w:rFonts w:asciiTheme="minorHAnsi" w:hAnsiTheme="minorHAnsi" w:cs="Arial"/>
                <w:sz w:val="24"/>
                <w:szCs w:val="24"/>
              </w:rPr>
              <w:t>Iz</w:t>
            </w:r>
            <w:r w:rsidR="00574A92" w:rsidRPr="008210E1">
              <w:rPr>
                <w:rFonts w:asciiTheme="minorHAnsi" w:hAnsiTheme="minorHAnsi" w:cs="Arial"/>
                <w:sz w:val="24"/>
                <w:szCs w:val="24"/>
              </w:rPr>
              <w:t xml:space="preserve">boljšana ozaveščenost o pomenu rib v zdravi prehrani pri učencih, učiteljih, starših, lokalni skupnosti in med ostalimi prebivalci z aktivnostmi za povečano zanimanje za oskrbo s svežimi in </w:t>
            </w:r>
            <w:r w:rsidR="00490E8B" w:rsidRPr="008210E1">
              <w:rPr>
                <w:rFonts w:asciiTheme="minorHAnsi" w:hAnsiTheme="minorHAnsi" w:cs="Arial"/>
                <w:sz w:val="24"/>
                <w:szCs w:val="24"/>
              </w:rPr>
              <w:t>kakovostnimi p</w:t>
            </w:r>
            <w:r w:rsidR="00574A92" w:rsidRPr="008210E1">
              <w:rPr>
                <w:rFonts w:asciiTheme="minorHAnsi" w:hAnsiTheme="minorHAnsi" w:cs="Arial"/>
                <w:sz w:val="24"/>
                <w:szCs w:val="24"/>
              </w:rPr>
              <w:t>osavskimi ribami (naravoslovni dnevi, predavanja, delavnice, dan odprtih vrat);</w:t>
            </w:r>
          </w:p>
          <w:p w:rsidR="00574A92" w:rsidRPr="008210E1" w:rsidRDefault="00574A92" w:rsidP="00574A92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210E1">
              <w:rPr>
                <w:rFonts w:asciiTheme="minorHAnsi" w:hAnsiTheme="minorHAnsi" w:cs="Arial"/>
                <w:sz w:val="24"/>
                <w:szCs w:val="24"/>
              </w:rPr>
              <w:t>Izboljšani pogoji za neposredno trženje svežih rib z ureditvijo prostora na tržnici in z nakupom opreme za mobilno ribarnico;</w:t>
            </w:r>
          </w:p>
          <w:p w:rsidR="00574A92" w:rsidRPr="008210E1" w:rsidRDefault="00574A92" w:rsidP="00574A92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210E1">
              <w:rPr>
                <w:rFonts w:asciiTheme="minorHAnsi" w:hAnsiTheme="minorHAnsi" w:cs="Arial"/>
                <w:sz w:val="24"/>
                <w:szCs w:val="24"/>
              </w:rPr>
              <w:t xml:space="preserve">Povečana uporaba posavskih rib v javnih ustanovah (OŠ in vrtci) </w:t>
            </w:r>
            <w:r w:rsidR="00490E8B" w:rsidRPr="008210E1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8210E1">
              <w:rPr>
                <w:rFonts w:asciiTheme="minorHAnsi" w:hAnsiTheme="minorHAnsi" w:cs="Arial"/>
                <w:sz w:val="24"/>
                <w:szCs w:val="24"/>
              </w:rPr>
              <w:t xml:space="preserve"> programi usposabljanj šolskih kuharjev in kuharic in z uvedbo rednih obrokov iz rib na šolske jedilnike;</w:t>
            </w:r>
          </w:p>
          <w:p w:rsidR="00574A92" w:rsidRPr="008210E1" w:rsidRDefault="00574A92" w:rsidP="00574A92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210E1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Povečana prepoznavnost posavskih ponudnikov </w:t>
            </w:r>
            <w:r w:rsidR="00552C93" w:rsidRPr="008210E1">
              <w:rPr>
                <w:rFonts w:asciiTheme="minorHAnsi" w:hAnsiTheme="minorHAnsi" w:cs="Arial"/>
                <w:sz w:val="24"/>
                <w:szCs w:val="24"/>
              </w:rPr>
              <w:t xml:space="preserve">rib pri potencialnih kupcih s partnerskim povezovanjem in s promocijo </w:t>
            </w:r>
            <w:r w:rsidR="00490E8B" w:rsidRPr="008210E1">
              <w:rPr>
                <w:rFonts w:asciiTheme="minorHAnsi" w:hAnsiTheme="minorHAnsi" w:cs="Arial"/>
                <w:sz w:val="24"/>
                <w:szCs w:val="24"/>
              </w:rPr>
              <w:t>posavskih</w:t>
            </w:r>
            <w:r w:rsidR="00552C93" w:rsidRPr="008210E1">
              <w:rPr>
                <w:rFonts w:asciiTheme="minorHAnsi" w:hAnsiTheme="minorHAnsi" w:cs="Arial"/>
                <w:sz w:val="24"/>
                <w:szCs w:val="24"/>
              </w:rPr>
              <w:t xml:space="preserve"> rib ter za aktivnostmi na ribji tržnici in na dnevu odprtih vrat;</w:t>
            </w:r>
          </w:p>
          <w:p w:rsidR="002D1637" w:rsidRPr="008247DB" w:rsidRDefault="00552C93" w:rsidP="008247DB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210E1">
              <w:rPr>
                <w:rFonts w:asciiTheme="minorHAnsi" w:hAnsiTheme="minorHAnsi" w:cs="Arial"/>
                <w:sz w:val="24"/>
                <w:szCs w:val="24"/>
              </w:rPr>
              <w:t>Povečano prepoznavanje, zanimanje ter skrbnost za prostoživeče ribe v naravnem okolju vodotokov s povezovanjem vključenih partnerjev in z izvajanjem različnih aktivnosti (ogled ribje steze, ribiške trase, ohranitev biotske raznovrstnosti v sevniškem ribniku).</w:t>
            </w:r>
          </w:p>
        </w:tc>
      </w:tr>
    </w:tbl>
    <w:p w:rsidR="001905CE" w:rsidRPr="008247DB" w:rsidRDefault="001905CE" w:rsidP="002D1637">
      <w:pPr>
        <w:rPr>
          <w:rFonts w:asciiTheme="minorHAnsi" w:hAnsiTheme="minorHAnsi" w:cs="Arial"/>
          <w:b/>
          <w:bCs/>
        </w:rPr>
      </w:pPr>
    </w:p>
    <w:p w:rsidR="001905CE" w:rsidRPr="008247DB" w:rsidRDefault="001905CE" w:rsidP="002D1637">
      <w:pPr>
        <w:rPr>
          <w:rFonts w:asciiTheme="minorHAnsi" w:hAnsiTheme="minorHAnsi" w:cs="Arial"/>
          <w:b/>
          <w:bCs/>
        </w:rPr>
      </w:pPr>
    </w:p>
    <w:p w:rsidR="002D1637" w:rsidRPr="008247DB" w:rsidRDefault="002D1637" w:rsidP="002D1637">
      <w:pPr>
        <w:rPr>
          <w:rFonts w:asciiTheme="minorHAnsi" w:hAnsiTheme="minorHAnsi" w:cs="Arial"/>
          <w:b/>
        </w:rPr>
      </w:pPr>
    </w:p>
    <w:p w:rsidR="002D1637" w:rsidRPr="008247DB" w:rsidRDefault="008247DB" w:rsidP="00574A92">
      <w:pPr>
        <w:pStyle w:val="Odstavekseznama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Cilji in k</w:t>
      </w:r>
      <w:r w:rsidR="002D1637" w:rsidRPr="008247DB">
        <w:rPr>
          <w:rFonts w:asciiTheme="minorHAnsi" w:hAnsiTheme="minorHAnsi" w:cs="Arial"/>
          <w:b/>
          <w:sz w:val="24"/>
          <w:szCs w:val="24"/>
        </w:rPr>
        <w:t>azalniki</w:t>
      </w:r>
    </w:p>
    <w:p w:rsidR="002D1637" w:rsidRPr="008247DB" w:rsidRDefault="002D1637" w:rsidP="002D1637">
      <w:pPr>
        <w:rPr>
          <w:rFonts w:asciiTheme="minorHAnsi" w:hAnsiTheme="minorHAnsi" w:cs="Arial"/>
        </w:rPr>
      </w:pPr>
    </w:p>
    <w:tbl>
      <w:tblPr>
        <w:tblW w:w="908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735"/>
        <w:gridCol w:w="4060"/>
        <w:gridCol w:w="944"/>
      </w:tblGrid>
      <w:tr w:rsidR="002D1637" w:rsidRPr="008247DB" w:rsidTr="002D1637">
        <w:trPr>
          <w:trHeight w:val="312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D1637" w:rsidRPr="008247DB" w:rsidRDefault="002D1637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Cilj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D1637" w:rsidRPr="008247DB" w:rsidRDefault="002D1637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Kazalnik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D1637" w:rsidRPr="008247DB" w:rsidRDefault="002D1637" w:rsidP="001905CE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Število</w:t>
            </w: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Cilj 1.1: Ustvariti kakovostna delovna mesta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novo ustvarjenih delovnih mest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300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usposobljenih nosilcev dejavnosti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Cilj 1.2: Krepiti pogoje za rast malih ponudnikov v perspektivnih dejavnostih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x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novih produktov ali storitev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novo ustanovljenih podjetij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usposobljenih nosilcev dejavnosti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b/>
                <w:color w:val="000000"/>
              </w:rPr>
            </w:pPr>
            <w:r w:rsidRPr="008247DB">
              <w:rPr>
                <w:rFonts w:asciiTheme="minorHAnsi" w:hAnsiTheme="minorHAnsi" w:cs="Arial"/>
                <w:b/>
                <w:color w:val="000000"/>
              </w:rPr>
              <w:t>Št. vzpostavljenih partnerstev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  <w:r w:rsidRPr="008247DB">
              <w:rPr>
                <w:rFonts w:asciiTheme="minorHAnsi" w:hAnsiTheme="minorHAnsi"/>
                <w:color w:val="000000"/>
              </w:rPr>
              <w:t>2</w:t>
            </w: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Cilj 2.1: Aktivirati potenciale za revitalizacijo podeželja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x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b/>
                <w:color w:val="000000"/>
              </w:rPr>
            </w:pPr>
            <w:r w:rsidRPr="008247DB">
              <w:rPr>
                <w:rFonts w:asciiTheme="minorHAnsi" w:hAnsiTheme="minorHAnsi" w:cs="Arial"/>
                <w:b/>
                <w:color w:val="000000"/>
              </w:rPr>
              <w:t>Št. novih programov ali storitev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  <w:r w:rsidRPr="008247DB">
              <w:rPr>
                <w:rFonts w:asciiTheme="minorHAnsi" w:hAnsiTheme="minorHAnsi"/>
                <w:color w:val="000000"/>
              </w:rPr>
              <w:t>4</w:t>
            </w: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b/>
                <w:color w:val="000000"/>
              </w:rPr>
            </w:pPr>
            <w:r w:rsidRPr="008247DB">
              <w:rPr>
                <w:rFonts w:asciiTheme="minorHAnsi" w:hAnsiTheme="minorHAnsi" w:cs="Arial"/>
                <w:b/>
                <w:color w:val="000000"/>
              </w:rPr>
              <w:t>Št. vključenih proizvajalcev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  <w:r w:rsidRPr="008247DB">
              <w:rPr>
                <w:rFonts w:asciiTheme="minorHAnsi" w:hAnsiTheme="minorHAnsi"/>
                <w:color w:val="000000"/>
              </w:rPr>
              <w:t>2</w:t>
            </w: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vključenih prebivalcev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 xml:space="preserve">Cilj 3.1: Izboljšati stanje okolja za večjo kakovost življenja in dela 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vključenih v aktivnosti ozaveščanja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300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 xml:space="preserve">Št. izvedenih ukrepov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300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 xml:space="preserve">Št. novih </w:t>
            </w:r>
            <w:proofErr w:type="spellStart"/>
            <w:r w:rsidRPr="008247DB">
              <w:rPr>
                <w:rFonts w:asciiTheme="minorHAnsi" w:hAnsiTheme="minorHAnsi" w:cs="Arial"/>
                <w:color w:val="000000"/>
              </w:rPr>
              <w:t>okoljskih</w:t>
            </w:r>
            <w:proofErr w:type="spellEnd"/>
            <w:r w:rsidRPr="008247DB">
              <w:rPr>
                <w:rFonts w:asciiTheme="minorHAnsi" w:hAnsiTheme="minorHAnsi" w:cs="Arial"/>
                <w:color w:val="000000"/>
              </w:rPr>
              <w:t xml:space="preserve"> rešitev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Cilj 3.2: Ohranjanje narave in biotske raznovrstnosti za trajnostni razvoj območja LAS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x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izvedenih ukrepov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88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000163" w:rsidRDefault="001905CE" w:rsidP="002D1637">
            <w:pPr>
              <w:rPr>
                <w:rFonts w:asciiTheme="minorHAnsi" w:hAnsiTheme="minorHAnsi" w:cs="Arial"/>
                <w:b/>
                <w:color w:val="000000"/>
              </w:rPr>
            </w:pPr>
            <w:r w:rsidRPr="00000163">
              <w:rPr>
                <w:rFonts w:asciiTheme="minorHAnsi" w:hAnsiTheme="minorHAnsi" w:cs="Arial"/>
                <w:b/>
                <w:color w:val="000000"/>
              </w:rPr>
              <w:t>Št. novih vsebin in programov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6E2629" w:rsidP="001905CE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</w:tr>
      <w:tr w:rsidR="001905CE" w:rsidRPr="008247DB" w:rsidTr="001905CE">
        <w:trPr>
          <w:trHeight w:val="300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000163" w:rsidRDefault="001905CE" w:rsidP="002D1637">
            <w:pPr>
              <w:rPr>
                <w:rFonts w:asciiTheme="minorHAnsi" w:hAnsiTheme="minorHAnsi" w:cs="Arial"/>
                <w:b/>
                <w:color w:val="000000"/>
              </w:rPr>
            </w:pPr>
            <w:r w:rsidRPr="00000163">
              <w:rPr>
                <w:rFonts w:asciiTheme="minorHAnsi" w:hAnsiTheme="minorHAnsi" w:cs="Arial"/>
                <w:b/>
                <w:color w:val="000000"/>
              </w:rPr>
              <w:t>Št. vključenih v aktivnosti ozaveščanja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6E2629" w:rsidP="001905CE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7.000</w:t>
            </w: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 xml:space="preserve">Cilj 4.1: Izboljšati pogoje za vključenost ranljivih ciljnih skupin v družbo 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izboljšanih ali novih programov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vključenih iz ranljivih skupin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vzpostavljenih partnerstev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Cilj 4.2: Krepitev zdravega življenjskega sloga prebivalcev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CE" w:rsidRPr="008247DB" w:rsidRDefault="001905CE" w:rsidP="002D1637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x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neposredno vključenih v nove programe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1905CE" w:rsidRPr="008247DB" w:rsidTr="001905CE">
        <w:trPr>
          <w:trHeight w:val="276"/>
        </w:trPr>
        <w:tc>
          <w:tcPr>
            <w:tcW w:w="3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5CE" w:rsidRPr="008247DB" w:rsidRDefault="001905CE" w:rsidP="002D1637">
            <w:pPr>
              <w:rPr>
                <w:rFonts w:asciiTheme="minorHAnsi" w:hAnsiTheme="minorHAnsi" w:cs="Arial"/>
                <w:color w:val="000000"/>
              </w:rPr>
            </w:pPr>
            <w:r w:rsidRPr="008247DB">
              <w:rPr>
                <w:rFonts w:asciiTheme="minorHAnsi" w:hAnsiTheme="minorHAnsi" w:cs="Arial"/>
                <w:color w:val="000000"/>
              </w:rPr>
              <w:t>Št. novih ali izboljšanih programov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5CE" w:rsidRPr="008247DB" w:rsidRDefault="001905CE" w:rsidP="001905CE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</w:tbl>
    <w:p w:rsidR="008247DB" w:rsidRDefault="008247DB" w:rsidP="008247DB">
      <w:pPr>
        <w:jc w:val="both"/>
        <w:rPr>
          <w:rFonts w:asciiTheme="minorHAnsi" w:hAnsiTheme="minorHAnsi" w:cs="Arial"/>
          <w:b/>
          <w:bCs/>
        </w:rPr>
      </w:pPr>
    </w:p>
    <w:p w:rsidR="008247DB" w:rsidRPr="008247DB" w:rsidRDefault="00646426" w:rsidP="008247DB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b/>
        </w:rPr>
      </w:pPr>
      <w:r w:rsidRPr="008247DB">
        <w:rPr>
          <w:rFonts w:asciiTheme="minorHAnsi" w:hAnsiTheme="minorHAnsi" w:cs="Arial"/>
          <w:b/>
        </w:rPr>
        <w:t>Glavne aktivnosti operacije:</w:t>
      </w:r>
    </w:p>
    <w:p w:rsidR="00646426" w:rsidRPr="006C3CDA" w:rsidRDefault="00646426" w:rsidP="006C3CDA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CDA" w:rsidTr="006C3CDA">
        <w:tc>
          <w:tcPr>
            <w:tcW w:w="9062" w:type="dxa"/>
          </w:tcPr>
          <w:p w:rsidR="006C3CDA" w:rsidRPr="006C3CDA" w:rsidRDefault="006C3CDA" w:rsidP="006C3CDA">
            <w:pPr>
              <w:spacing w:after="312" w:line="222" w:lineRule="auto"/>
              <w:ind w:right="3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C3CDA">
              <w:rPr>
                <w:rFonts w:ascii="Calibri" w:eastAsia="Calibri" w:hAnsi="Calibri" w:cs="Calibri"/>
                <w:color w:val="000000"/>
                <w:szCs w:val="22"/>
              </w:rPr>
              <w:t xml:space="preserve">Koordinacija in vodenje projekta, Ureditev prostora in nakup opreme za ribjo tržnico, Nakup </w:t>
            </w:r>
            <w:proofErr w:type="spellStart"/>
            <w:r w:rsidRPr="006C3CDA">
              <w:rPr>
                <w:rFonts w:ascii="Calibri" w:eastAsia="Calibri" w:hAnsi="Calibri" w:cs="Calibri"/>
                <w:color w:val="000000"/>
                <w:szCs w:val="22"/>
              </w:rPr>
              <w:t>ledomata</w:t>
            </w:r>
            <w:proofErr w:type="spellEnd"/>
            <w:r w:rsidRPr="006C3CDA">
              <w:rPr>
                <w:rFonts w:ascii="Calibri" w:eastAsia="Calibri" w:hAnsi="Calibri" w:cs="Calibri"/>
                <w:color w:val="000000"/>
                <w:szCs w:val="22"/>
              </w:rPr>
              <w:t xml:space="preserve">, Izvedba praktične delavnice za šolske in predšolske kuharje in kuharice ter vodje šolske prehrane, Uvedba šolskih malic z ribami iz lokalnega okolja, Naravoslovni dan na </w:t>
            </w:r>
            <w:r w:rsidRPr="006C3CDA">
              <w:rPr>
                <w:rFonts w:ascii="Calibri" w:eastAsia="Calibri" w:hAnsi="Calibri" w:cs="Calibri"/>
                <w:color w:val="000000"/>
                <w:szCs w:val="22"/>
              </w:rPr>
              <w:lastRenderedPageBreak/>
              <w:t>ribogojnici in ribiški dan za predšolske otroke in njihove starše, Ohranitev biotske raznovrstnosti v ribniku Sevnica, Voden ogled ribje steze na HE Blanca in ogled ribnika v Sevnici, Izdelava izobraževalnega filma in nakup TV ekrana, Ureditev naravoslovne učilnice na prostem in Promocija in obveščanje javnosti.</w:t>
            </w:r>
          </w:p>
        </w:tc>
      </w:tr>
    </w:tbl>
    <w:p w:rsidR="00646426" w:rsidRPr="00F53C16" w:rsidRDefault="00646426" w:rsidP="00646426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2D1637" w:rsidRPr="00F53C16" w:rsidRDefault="002D1637" w:rsidP="002D1637">
      <w:pPr>
        <w:rPr>
          <w:rFonts w:asciiTheme="minorHAnsi" w:hAnsiTheme="minorHAnsi" w:cs="Arial"/>
          <w:sz w:val="20"/>
          <w:szCs w:val="20"/>
        </w:rPr>
      </w:pPr>
    </w:p>
    <w:sectPr w:rsidR="002D1637" w:rsidRPr="00F53C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83C" w:rsidRDefault="0028283C" w:rsidP="002D1637">
      <w:r>
        <w:separator/>
      </w:r>
    </w:p>
  </w:endnote>
  <w:endnote w:type="continuationSeparator" w:id="0">
    <w:p w:rsidR="0028283C" w:rsidRDefault="0028283C" w:rsidP="002D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6623145"/>
      <w:docPartObj>
        <w:docPartGallery w:val="Page Numbers (Bottom of Page)"/>
        <w:docPartUnique/>
      </w:docPartObj>
    </w:sdtPr>
    <w:sdtEndPr/>
    <w:sdtContent>
      <w:p w:rsidR="00574A92" w:rsidRDefault="00CA152D">
        <w:pPr>
          <w:pStyle w:val="Noga"/>
          <w:jc w:val="center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7307574D" wp14:editId="7BAD1BA8">
              <wp:simplePos x="0" y="0"/>
              <wp:positionH relativeFrom="margin">
                <wp:posOffset>1870075</wp:posOffset>
              </wp:positionH>
              <wp:positionV relativeFrom="paragraph">
                <wp:posOffset>-67310</wp:posOffset>
              </wp:positionV>
              <wp:extent cx="1870075" cy="581025"/>
              <wp:effectExtent l="0" t="0" r="0" b="9525"/>
              <wp:wrapSquare wrapText="bothSides"/>
              <wp:docPr id="3" name="Slik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ika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00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74A92">
          <w:fldChar w:fldCharType="begin"/>
        </w:r>
        <w:r w:rsidR="00574A92">
          <w:instrText>PAGE   \* MERGEFORMAT</w:instrText>
        </w:r>
        <w:r w:rsidR="00574A92">
          <w:fldChar w:fldCharType="separate"/>
        </w:r>
        <w:r w:rsidR="008210E1">
          <w:rPr>
            <w:noProof/>
          </w:rPr>
          <w:t>2</w:t>
        </w:r>
        <w:r w:rsidR="00574A92">
          <w:fldChar w:fldCharType="end"/>
        </w:r>
      </w:p>
    </w:sdtContent>
  </w:sdt>
  <w:p w:rsidR="002D1637" w:rsidRPr="00574A92" w:rsidRDefault="002D1637" w:rsidP="00574A92">
    <w:pPr>
      <w:pStyle w:val="Noga"/>
      <w:ind w:right="360"/>
      <w:rPr>
        <w:rFonts w:ascii="Calibri" w:hAnsi="Calibri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83C" w:rsidRDefault="0028283C" w:rsidP="002D1637">
      <w:r>
        <w:separator/>
      </w:r>
    </w:p>
  </w:footnote>
  <w:footnote w:type="continuationSeparator" w:id="0">
    <w:p w:rsidR="0028283C" w:rsidRDefault="0028283C" w:rsidP="002D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EAA" w:rsidRDefault="006D3EAA">
    <w:pPr>
      <w:pStyle w:val="Glava"/>
    </w:pPr>
  </w:p>
  <w:p w:rsidR="00CA152D" w:rsidRDefault="00CA152D" w:rsidP="00CA152D">
    <w:pPr>
      <w:pStyle w:val="Glava"/>
    </w:pPr>
    <w:r>
      <w:rPr>
        <w:noProof/>
      </w:rPr>
      <w:tab/>
      <w:t xml:space="preserve">                             </w:t>
    </w:r>
    <w:r>
      <w:rPr>
        <w:noProof/>
      </w:rPr>
      <w:drawing>
        <wp:inline distT="0" distB="0" distL="0" distR="0" wp14:anchorId="5562D738" wp14:editId="4BE771E9">
          <wp:extent cx="2764703" cy="6858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636" cy="703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909DE13" wp14:editId="5A993DFE">
          <wp:simplePos x="0" y="0"/>
          <wp:positionH relativeFrom="column">
            <wp:posOffset>-33019</wp:posOffset>
          </wp:positionH>
          <wp:positionV relativeFrom="paragraph">
            <wp:posOffset>-163829</wp:posOffset>
          </wp:positionV>
          <wp:extent cx="914400" cy="914400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AS_Posavje_barv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43EC10DD" wp14:editId="524FD516">
          <wp:extent cx="1748013" cy="527422"/>
          <wp:effectExtent l="0" t="0" r="508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77" cy="5301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</w:t>
    </w:r>
    <w:r>
      <w:t xml:space="preserve">        </w:t>
    </w:r>
  </w:p>
  <w:p w:rsidR="00CA152D" w:rsidRDefault="00CA152D" w:rsidP="00CA152D">
    <w:pPr>
      <w:pStyle w:val="Glava"/>
    </w:pPr>
  </w:p>
  <w:p w:rsidR="006D3EAA" w:rsidRDefault="006D3EA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D35"/>
    <w:multiLevelType w:val="hybridMultilevel"/>
    <w:tmpl w:val="CD4467E4"/>
    <w:lvl w:ilvl="0" w:tplc="17B87426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93E7C"/>
    <w:multiLevelType w:val="hybridMultilevel"/>
    <w:tmpl w:val="AC82970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10EEB"/>
    <w:multiLevelType w:val="hybridMultilevel"/>
    <w:tmpl w:val="1346BE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955806"/>
    <w:multiLevelType w:val="hybridMultilevel"/>
    <w:tmpl w:val="3BDE24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37"/>
    <w:rsid w:val="00000163"/>
    <w:rsid w:val="000C569A"/>
    <w:rsid w:val="001811E9"/>
    <w:rsid w:val="001905CE"/>
    <w:rsid w:val="00195693"/>
    <w:rsid w:val="00270C07"/>
    <w:rsid w:val="0028283C"/>
    <w:rsid w:val="002D1637"/>
    <w:rsid w:val="00321C94"/>
    <w:rsid w:val="00356083"/>
    <w:rsid w:val="0036383C"/>
    <w:rsid w:val="00415DF1"/>
    <w:rsid w:val="00490E8B"/>
    <w:rsid w:val="00552C93"/>
    <w:rsid w:val="00574A92"/>
    <w:rsid w:val="00592206"/>
    <w:rsid w:val="005F348D"/>
    <w:rsid w:val="00602A09"/>
    <w:rsid w:val="00646426"/>
    <w:rsid w:val="006A7AEB"/>
    <w:rsid w:val="006C3CDA"/>
    <w:rsid w:val="006D3EAA"/>
    <w:rsid w:val="006E2629"/>
    <w:rsid w:val="00792CB5"/>
    <w:rsid w:val="007E6F45"/>
    <w:rsid w:val="00813493"/>
    <w:rsid w:val="008210E1"/>
    <w:rsid w:val="008247DB"/>
    <w:rsid w:val="009A5C65"/>
    <w:rsid w:val="00AA3D51"/>
    <w:rsid w:val="00AD0EA3"/>
    <w:rsid w:val="00B6036C"/>
    <w:rsid w:val="00CA152D"/>
    <w:rsid w:val="00CF3C48"/>
    <w:rsid w:val="00D7186C"/>
    <w:rsid w:val="00E046C7"/>
    <w:rsid w:val="00EE3F69"/>
    <w:rsid w:val="00F5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BB580E"/>
  <w15:chartTrackingRefBased/>
  <w15:docId w15:val="{6B678F92-5F4B-42B9-8854-F443D31B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D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D1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2D16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D1637"/>
    <w:pPr>
      <w:keepNext/>
      <w:jc w:val="both"/>
      <w:outlineLvl w:val="2"/>
    </w:pPr>
    <w:rPr>
      <w:rFonts w:ascii="Arial" w:hAnsi="Arial"/>
      <w:b/>
      <w:bCs/>
    </w:rPr>
  </w:style>
  <w:style w:type="paragraph" w:styleId="Naslov5">
    <w:name w:val="heading 5"/>
    <w:basedOn w:val="Navaden"/>
    <w:next w:val="Navaden"/>
    <w:link w:val="Naslov5Znak"/>
    <w:qFormat/>
    <w:rsid w:val="002D163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2D1637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qFormat/>
    <w:rsid w:val="002D163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1637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D1637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2D1637"/>
    <w:rPr>
      <w:rFonts w:ascii="Arial" w:eastAsia="Times New Roman" w:hAnsi="Arial" w:cs="Times New Roman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2D1637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semiHidden/>
    <w:rsid w:val="002D1637"/>
    <w:rPr>
      <w:rFonts w:ascii="Calibri" w:eastAsia="Times New Roman" w:hAnsi="Calibri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2D1637"/>
    <w:rPr>
      <w:rFonts w:ascii="Arial" w:eastAsia="Times New Roman" w:hAnsi="Arial" w:cs="Arial"/>
      <w:lang w:eastAsia="sl-SI"/>
    </w:rPr>
  </w:style>
  <w:style w:type="table" w:styleId="Tabelamrea">
    <w:name w:val="Table Grid"/>
    <w:aliases w:val="table 1"/>
    <w:basedOn w:val="Navadnatabela"/>
    <w:uiPriority w:val="39"/>
    <w:rsid w:val="002D1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rsid w:val="002D1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163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D1637"/>
  </w:style>
  <w:style w:type="character" w:styleId="Pripombasklic">
    <w:name w:val="annotation reference"/>
    <w:uiPriority w:val="99"/>
    <w:semiHidden/>
    <w:rsid w:val="002D16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2D163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D1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aliases w:val="Glava - napis"/>
    <w:basedOn w:val="Navaden"/>
    <w:link w:val="GlavaZnak"/>
    <w:rsid w:val="002D1637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"/>
    <w:basedOn w:val="Privzetapisavaodstavka"/>
    <w:link w:val="Glava"/>
    <w:rsid w:val="002D163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2D1637"/>
    <w:rPr>
      <w:color w:val="0000FF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autoRedefine/>
    <w:semiHidden/>
    <w:rsid w:val="002D1637"/>
    <w:pPr>
      <w:tabs>
        <w:tab w:val="left" w:leader="underscore" w:pos="6840"/>
      </w:tabs>
    </w:pPr>
    <w:rPr>
      <w:b/>
      <w:bCs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semiHidden/>
    <w:rsid w:val="002D1637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Style1">
    <w:name w:val="Style1"/>
    <w:basedOn w:val="Navaden"/>
    <w:autoRedefine/>
    <w:rsid w:val="002D1637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character" w:styleId="Sprotnaopomba-sklic">
    <w:name w:val="footnote reference"/>
    <w:semiHidden/>
    <w:rsid w:val="002D1637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rsid w:val="002D1637"/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1637"/>
    <w:rPr>
      <w:rFonts w:ascii="Tahoma" w:eastAsia="Times New Roman" w:hAnsi="Tahoma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rsid w:val="002D1637"/>
    <w:pPr>
      <w:tabs>
        <w:tab w:val="left" w:pos="495"/>
      </w:tabs>
    </w:pPr>
    <w:rPr>
      <w:rFonts w:ascii="Arial" w:hAnsi="Arial" w:cs="Arial"/>
      <w:b/>
      <w:sz w:val="20"/>
    </w:rPr>
  </w:style>
  <w:style w:type="character" w:customStyle="1" w:styleId="Telobesedila3Znak">
    <w:name w:val="Telo besedila 3 Znak"/>
    <w:basedOn w:val="Privzetapisavaodstavka"/>
    <w:link w:val="Telobesedila3"/>
    <w:rsid w:val="002D1637"/>
    <w:rPr>
      <w:rFonts w:ascii="Arial" w:eastAsia="Times New Roman" w:hAnsi="Arial" w:cs="Arial"/>
      <w:b/>
      <w:sz w:val="20"/>
      <w:szCs w:val="24"/>
      <w:lang w:eastAsia="sl-SI"/>
    </w:rPr>
  </w:style>
  <w:style w:type="paragraph" w:styleId="Stvarnokazalo1">
    <w:name w:val="index 1"/>
    <w:basedOn w:val="Navaden"/>
    <w:next w:val="Navaden"/>
    <w:autoRedefine/>
    <w:semiHidden/>
    <w:rsid w:val="002D1637"/>
    <w:pPr>
      <w:ind w:left="240" w:hanging="240"/>
    </w:pPr>
  </w:style>
  <w:style w:type="paragraph" w:styleId="Stvarnokazalo-naslov">
    <w:name w:val="index heading"/>
    <w:basedOn w:val="Navaden"/>
    <w:next w:val="Stvarnokazalo1"/>
    <w:semiHidden/>
    <w:rsid w:val="002D1637"/>
  </w:style>
  <w:style w:type="paragraph" w:customStyle="1" w:styleId="BodyText22">
    <w:name w:val="Body Text 22"/>
    <w:basedOn w:val="Navaden"/>
    <w:rsid w:val="002D1637"/>
    <w:pPr>
      <w:spacing w:line="313" w:lineRule="atLeast"/>
      <w:jc w:val="both"/>
    </w:pPr>
    <w:rPr>
      <w:rFonts w:ascii="Tahoma" w:hAnsi="Tahoma"/>
      <w:sz w:val="22"/>
      <w:szCs w:val="20"/>
    </w:rPr>
  </w:style>
  <w:style w:type="character" w:styleId="SledenaHiperpovezava">
    <w:name w:val="FollowedHyperlink"/>
    <w:uiPriority w:val="99"/>
    <w:rsid w:val="002D1637"/>
    <w:rPr>
      <w:color w:val="800080"/>
      <w:u w:val="single"/>
    </w:rPr>
  </w:style>
  <w:style w:type="paragraph" w:customStyle="1" w:styleId="Znak">
    <w:name w:val="Znak"/>
    <w:basedOn w:val="Navaden"/>
    <w:rsid w:val="002D163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slov">
    <w:name w:val="Title"/>
    <w:basedOn w:val="Navaden"/>
    <w:next w:val="Navaden"/>
    <w:link w:val="NaslovZnak"/>
    <w:qFormat/>
    <w:rsid w:val="002D1637"/>
    <w:pPr>
      <w:suppressAutoHyphens/>
      <w:spacing w:after="480"/>
      <w:jc w:val="center"/>
    </w:pPr>
    <w:rPr>
      <w:b/>
      <w:sz w:val="48"/>
      <w:szCs w:val="20"/>
      <w:lang w:eastAsia="ar-SA"/>
    </w:rPr>
  </w:style>
  <w:style w:type="character" w:customStyle="1" w:styleId="NaslovZnak">
    <w:name w:val="Naslov Znak"/>
    <w:basedOn w:val="Privzetapisavaodstavka"/>
    <w:link w:val="Naslov"/>
    <w:rsid w:val="002D1637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Zgradbadokumenta">
    <w:name w:val="Document Map"/>
    <w:basedOn w:val="Navaden"/>
    <w:link w:val="ZgradbadokumentaZnak"/>
    <w:rsid w:val="002D1637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2D1637"/>
    <w:rPr>
      <w:rFonts w:ascii="Tahoma" w:eastAsia="Times New Roman" w:hAnsi="Tahoma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2D1637"/>
    <w:pPr>
      <w:spacing w:before="100" w:beforeAutospacing="1" w:after="100" w:afterAutospacing="1"/>
    </w:pPr>
  </w:style>
  <w:style w:type="paragraph" w:styleId="Odstavekseznama">
    <w:name w:val="List Paragraph"/>
    <w:basedOn w:val="Navaden"/>
    <w:link w:val="OdstavekseznamaZnak"/>
    <w:uiPriority w:val="34"/>
    <w:qFormat/>
    <w:rsid w:val="002D16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locked/>
    <w:rsid w:val="002D1637"/>
    <w:rPr>
      <w:rFonts w:ascii="Calibri" w:eastAsia="Times New Roman" w:hAnsi="Calibri" w:cs="Times New Roman"/>
      <w:lang w:eastAsia="sl-SI"/>
    </w:rPr>
  </w:style>
  <w:style w:type="paragraph" w:customStyle="1" w:styleId="Zadevapripombe1">
    <w:name w:val="Zadeva pripombe1"/>
    <w:basedOn w:val="Pripombabesedilo"/>
    <w:next w:val="Pripombabesedilo"/>
    <w:link w:val="ZadevapripombeZnak"/>
    <w:uiPriority w:val="99"/>
    <w:rsid w:val="002D1637"/>
    <w:pPr>
      <w:spacing w:after="200" w:line="276" w:lineRule="auto"/>
    </w:pPr>
    <w:rPr>
      <w:rFonts w:ascii="Calibri" w:hAnsi="Calibri"/>
      <w:b/>
      <w:bCs/>
    </w:rPr>
  </w:style>
  <w:style w:type="character" w:customStyle="1" w:styleId="ZadevapripombeZnak">
    <w:name w:val="Zadeva pripombe Znak"/>
    <w:link w:val="Zadevapripombe1"/>
    <w:uiPriority w:val="99"/>
    <w:rsid w:val="002D1637"/>
    <w:rPr>
      <w:rFonts w:ascii="Calibri" w:eastAsia="Times New Roman" w:hAnsi="Calibri" w:cs="Times New Roman"/>
      <w:b/>
      <w:bCs/>
      <w:sz w:val="20"/>
      <w:szCs w:val="20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rsid w:val="002D163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2D1637"/>
    <w:rPr>
      <w:rFonts w:ascii="Calibri" w:eastAsia="Times New Roman" w:hAnsi="Calibri" w:cs="Times New Roman"/>
      <w:sz w:val="20"/>
      <w:szCs w:val="20"/>
      <w:lang w:eastAsia="sl-SI"/>
    </w:rPr>
  </w:style>
  <w:style w:type="character" w:styleId="Konnaopomba-sklic">
    <w:name w:val="endnote reference"/>
    <w:uiPriority w:val="99"/>
    <w:rsid w:val="002D1637"/>
    <w:rPr>
      <w:rFonts w:cs="Times New Roman"/>
      <w:vertAlign w:val="superscript"/>
    </w:rPr>
  </w:style>
  <w:style w:type="table" w:customStyle="1" w:styleId="Navadnatabela1">
    <w:name w:val="Navadna tabela1"/>
    <w:uiPriority w:val="99"/>
    <w:semiHidden/>
    <w:rsid w:val="002D1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link w:val="BrezrazmikovZnak"/>
    <w:uiPriority w:val="99"/>
    <w:qFormat/>
    <w:rsid w:val="002D1637"/>
    <w:pPr>
      <w:spacing w:after="0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BrezrazmikovZnak">
    <w:name w:val="Brez razmikov Znak"/>
    <w:link w:val="Brezrazmikov"/>
    <w:uiPriority w:val="99"/>
    <w:rsid w:val="002D1637"/>
    <w:rPr>
      <w:rFonts w:ascii="Arial" w:eastAsia="Times New Roman" w:hAnsi="Arial" w:cs="Arial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rsid w:val="002D163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D1637"/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D1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s-label">
    <w:name w:val="ems-label"/>
    <w:basedOn w:val="Privzetapisavaodstavka"/>
    <w:rsid w:val="002D1637"/>
  </w:style>
  <w:style w:type="character" w:customStyle="1" w:styleId="hps">
    <w:name w:val="hps"/>
    <w:basedOn w:val="Privzetapisavaodstavka"/>
    <w:rsid w:val="002D1637"/>
  </w:style>
  <w:style w:type="character" w:customStyle="1" w:styleId="ui-button-text">
    <w:name w:val="ui-button-text"/>
    <w:basedOn w:val="Privzetapisavaodstavka"/>
    <w:rsid w:val="002D1637"/>
  </w:style>
  <w:style w:type="character" w:customStyle="1" w:styleId="ui-panel-title">
    <w:name w:val="ui-panel-title"/>
    <w:basedOn w:val="Privzetapisavaodstavka"/>
    <w:rsid w:val="002D1637"/>
  </w:style>
  <w:style w:type="character" w:customStyle="1" w:styleId="ui-spinner">
    <w:name w:val="ui-spinner"/>
    <w:basedOn w:val="Privzetapisavaodstavka"/>
    <w:rsid w:val="002D1637"/>
  </w:style>
  <w:style w:type="character" w:customStyle="1" w:styleId="apple-converted-space">
    <w:name w:val="apple-converted-space"/>
    <w:basedOn w:val="Privzetapisavaodstavka"/>
    <w:rsid w:val="002D1637"/>
  </w:style>
  <w:style w:type="character" w:styleId="Krepko">
    <w:name w:val="Strong"/>
    <w:basedOn w:val="Privzetapisavaodstavka"/>
    <w:uiPriority w:val="22"/>
    <w:qFormat/>
    <w:rsid w:val="002D1637"/>
    <w:rPr>
      <w:b/>
      <w:bCs/>
    </w:rPr>
  </w:style>
  <w:style w:type="paragraph" w:customStyle="1" w:styleId="Default">
    <w:name w:val="Default"/>
    <w:rsid w:val="002D163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sl-SI" w:bidi="sl-SI"/>
    </w:rPr>
  </w:style>
  <w:style w:type="paragraph" w:customStyle="1" w:styleId="Odstavek">
    <w:name w:val="Odstavek"/>
    <w:basedOn w:val="Navaden"/>
    <w:link w:val="OdstavekZnak"/>
    <w:qFormat/>
    <w:rsid w:val="002D1637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"/>
    <w:rsid w:val="002D1637"/>
    <w:rPr>
      <w:rFonts w:ascii="Arial" w:eastAsia="Times New Roman" w:hAnsi="Arial" w:cs="Arial"/>
      <w:lang w:eastAsia="sl-SI"/>
    </w:rPr>
  </w:style>
  <w:style w:type="character" w:customStyle="1" w:styleId="ZadevakomentarjaZnak">
    <w:name w:val="Zadeva komentarja Znak"/>
    <w:basedOn w:val="PripombabesediloZnak"/>
    <w:uiPriority w:val="99"/>
    <w:semiHidden/>
    <w:rsid w:val="002D163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6" ma:contentTypeDescription="Ustvari nov dokument." ma:contentTypeScope="" ma:versionID="60a2463cfff6d22c2b0de244ae3935c5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a380fcf183f8823ff8951e3e43e37ad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Props1.xml><?xml version="1.0" encoding="utf-8"?>
<ds:datastoreItem xmlns:ds="http://schemas.openxmlformats.org/officeDocument/2006/customXml" ds:itemID="{F405A51C-49AE-46D1-9AD3-123282E9F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A8BBE-A394-4EE6-86D9-18C9F1D654C8}"/>
</file>

<file path=customXml/itemProps3.xml><?xml version="1.0" encoding="utf-8"?>
<ds:datastoreItem xmlns:ds="http://schemas.openxmlformats.org/officeDocument/2006/customXml" ds:itemID="{C1307BA9-F299-448E-984E-C79DD6AF714B}"/>
</file>

<file path=customXml/itemProps4.xml><?xml version="1.0" encoding="utf-8"?>
<ds:datastoreItem xmlns:ds="http://schemas.openxmlformats.org/officeDocument/2006/customXml" ds:itemID="{1E990A55-FF34-48FA-A3E6-0CE5058B64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Kramžar</dc:creator>
  <cp:keywords/>
  <dc:description/>
  <cp:lastModifiedBy>Manuela Bojnec</cp:lastModifiedBy>
  <cp:revision>16</cp:revision>
  <cp:lastPrinted>2017-06-12T07:57:00Z</cp:lastPrinted>
  <dcterms:created xsi:type="dcterms:W3CDTF">2017-06-12T08:50:00Z</dcterms:created>
  <dcterms:modified xsi:type="dcterms:W3CDTF">2018-06-11T07:17:00Z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Order">
    <vt:r8>3138400</vt:r8>
  </property>
</Properties>
</file>